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hint="eastAsia"/>
          <w:b/>
          <w:bCs/>
          <w:sz w:val="44"/>
          <w:szCs w:val="44"/>
        </w:rPr>
      </w:pPr>
    </w:p>
    <w:p>
      <w:pPr>
        <w:spacing w:line="360" w:lineRule="auto"/>
        <w:jc w:val="center"/>
        <w:rPr>
          <w:rFonts w:hint="eastAsia"/>
          <w:b/>
          <w:bCs/>
          <w:sz w:val="44"/>
          <w:szCs w:val="44"/>
          <w:lang w:eastAsia="zh-CN"/>
        </w:rPr>
      </w:pPr>
      <w:r>
        <w:rPr>
          <w:rFonts w:hint="eastAsia"/>
          <w:b/>
          <w:bCs/>
          <w:sz w:val="44"/>
          <w:szCs w:val="44"/>
        </w:rPr>
        <w:t>常见问题解答</w:t>
      </w:r>
    </w:p>
    <w:p>
      <w:pPr>
        <w:spacing w:line="360" w:lineRule="auto"/>
        <w:jc w:val="left"/>
        <w:rPr>
          <w:rFonts w:hint="eastAsia"/>
          <w:b w:val="0"/>
          <w:bCs w:val="0"/>
          <w:sz w:val="21"/>
          <w:szCs w:val="21"/>
          <w:lang w:eastAsia="zh-CN"/>
        </w:rPr>
      </w:pPr>
    </w:p>
    <w:p>
      <w:pPr>
        <w:numPr>
          <w:ilvl w:val="0"/>
          <w:numId w:val="0"/>
        </w:numPr>
        <w:spacing w:beforeLines="0" w:afterLines="0" w:line="360" w:lineRule="auto"/>
        <w:ind w:left="420" w:leftChars="200"/>
        <w:jc w:val="both"/>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一、专家入库及个人修改信息</w:t>
      </w:r>
    </w:p>
    <w:p>
      <w:pPr>
        <w:numPr>
          <w:ilvl w:val="0"/>
          <w:numId w:val="1"/>
        </w:numPr>
        <w:spacing w:beforeLines="0" w:afterLines="0" w:line="360" w:lineRule="auto"/>
        <w:ind w:left="420" w:leftChars="200"/>
        <w:jc w:val="both"/>
        <w:rPr>
          <w:rFonts w:hint="eastAsia" w:ascii="仿宋" w:hAnsi="仿宋" w:eastAsia="仿宋" w:cs="仿宋"/>
          <w:b/>
          <w:bCs/>
          <w:color w:val="auto"/>
          <w:sz w:val="32"/>
          <w:szCs w:val="32"/>
          <w:lang w:val="en-US" w:eastAsia="zh-CN"/>
        </w:rPr>
      </w:pPr>
      <w:r>
        <w:rPr>
          <w:rFonts w:hint="eastAsia" w:ascii="楷体" w:hAnsi="楷体" w:eastAsia="楷体" w:cs="楷体"/>
          <w:b w:val="0"/>
          <w:bCs w:val="0"/>
          <w:color w:val="auto"/>
          <w:sz w:val="32"/>
          <w:szCs w:val="32"/>
          <w:lang w:val="en-US" w:eastAsia="zh-CN"/>
        </w:rPr>
        <w:t>问：</w:t>
      </w:r>
      <w:r>
        <w:rPr>
          <w:rFonts w:hint="eastAsia" w:ascii="楷体" w:hAnsi="楷体" w:eastAsia="楷体" w:cs="楷体"/>
          <w:b w:val="0"/>
          <w:bCs w:val="0"/>
          <w:color w:val="auto"/>
          <w:sz w:val="32"/>
          <w:szCs w:val="32"/>
        </w:rPr>
        <w:t>专家入库需在专家桌面系统申报，如专家桌面系统按键点击无</w:t>
      </w:r>
      <w:r>
        <w:rPr>
          <w:rFonts w:hint="eastAsia" w:ascii="楷体" w:hAnsi="楷体" w:eastAsia="楷体" w:cs="楷体"/>
          <w:b w:val="0"/>
          <w:bCs w:val="0"/>
          <w:color w:val="auto"/>
          <w:sz w:val="32"/>
          <w:szCs w:val="32"/>
          <w:lang w:val="en-US" w:eastAsia="zh-CN"/>
        </w:rPr>
        <w:t>反应</w:t>
      </w:r>
      <w:r>
        <w:rPr>
          <w:rFonts w:hint="eastAsia" w:ascii="楷体" w:hAnsi="楷体" w:eastAsia="楷体" w:cs="楷体"/>
          <w:b w:val="0"/>
          <w:bCs w:val="0"/>
          <w:color w:val="auto"/>
          <w:sz w:val="32"/>
          <w:szCs w:val="32"/>
        </w:rPr>
        <w:t xml:space="preserve">，或者上传附件后提交保存不成功怎么办？ </w:t>
      </w:r>
    </w:p>
    <w:p>
      <w:pPr>
        <w:numPr>
          <w:ilvl w:val="0"/>
          <w:numId w:val="0"/>
        </w:numPr>
        <w:spacing w:beforeLines="0" w:afterLines="0" w:line="360" w:lineRule="auto"/>
        <w:ind w:left="420" w:leftChars="200"/>
        <w:jc w:val="both"/>
        <w:rPr>
          <w:rFonts w:hint="eastAsia" w:ascii="仿宋" w:hAnsi="仿宋" w:eastAsia="仿宋" w:cs="仿宋"/>
          <w:color w:val="auto"/>
          <w:sz w:val="32"/>
          <w:szCs w:val="32"/>
        </w:rPr>
      </w:pPr>
      <w:r>
        <w:rPr>
          <w:rFonts w:hint="eastAsia" w:ascii="仿宋" w:hAnsi="仿宋" w:eastAsia="仿宋" w:cs="仿宋"/>
          <w:b/>
          <w:bCs/>
          <w:color w:val="auto"/>
          <w:sz w:val="32"/>
          <w:szCs w:val="32"/>
          <w:lang w:val="en-US" w:eastAsia="zh-CN"/>
        </w:rPr>
        <w:t>答：</w:t>
      </w:r>
      <w:r>
        <w:rPr>
          <w:rFonts w:hint="eastAsia" w:ascii="仿宋" w:hAnsi="仿宋" w:eastAsia="仿宋" w:cs="仿宋"/>
          <w:color w:val="auto"/>
          <w:sz w:val="32"/>
          <w:szCs w:val="32"/>
        </w:rPr>
        <w:t>更新浏览器。浏览器要求为谷歌及IE</w:t>
      </w:r>
      <w:r>
        <w:rPr>
          <w:rFonts w:hint="eastAsia" w:ascii="仿宋" w:hAnsi="仿宋" w:eastAsia="仿宋" w:cs="仿宋"/>
          <w:color w:val="auto"/>
          <w:sz w:val="32"/>
          <w:szCs w:val="32"/>
          <w:lang w:val="en-US" w:eastAsia="zh-CN"/>
        </w:rPr>
        <w:t>11</w:t>
      </w:r>
      <w:r>
        <w:rPr>
          <w:rFonts w:hint="eastAsia" w:ascii="仿宋" w:hAnsi="仿宋" w:eastAsia="仿宋" w:cs="仿宋"/>
          <w:color w:val="auto"/>
          <w:sz w:val="32"/>
          <w:szCs w:val="32"/>
        </w:rPr>
        <w:t>.0以上，</w:t>
      </w:r>
      <w:r>
        <w:rPr>
          <w:rFonts w:hint="eastAsia" w:ascii="仿宋" w:hAnsi="仿宋" w:eastAsia="仿宋" w:cs="仿宋"/>
          <w:color w:val="auto"/>
          <w:sz w:val="32"/>
          <w:szCs w:val="32"/>
          <w:lang w:val="en-US" w:eastAsia="zh-CN"/>
        </w:rPr>
        <w:t>或其他</w:t>
      </w:r>
      <w:r>
        <w:rPr>
          <w:rFonts w:hint="eastAsia" w:ascii="仿宋" w:hAnsi="仿宋" w:eastAsia="仿宋" w:cs="仿宋"/>
          <w:color w:val="auto"/>
          <w:sz w:val="32"/>
          <w:szCs w:val="32"/>
        </w:rPr>
        <w:t>市场主流浏览器软件。</w:t>
      </w:r>
    </w:p>
    <w:p>
      <w:pPr>
        <w:numPr>
          <w:ilvl w:val="0"/>
          <w:numId w:val="0"/>
        </w:numPr>
        <w:spacing w:beforeLines="0" w:afterLines="0" w:line="360" w:lineRule="auto"/>
        <w:ind w:left="420" w:leftChars="200"/>
        <w:jc w:val="both"/>
        <w:rPr>
          <w:rFonts w:hint="eastAsia" w:ascii="仿宋" w:hAnsi="仿宋" w:eastAsia="仿宋" w:cs="仿宋"/>
          <w:color w:val="auto"/>
          <w:sz w:val="32"/>
          <w:szCs w:val="32"/>
          <w:lang w:val="en-US" w:eastAsia="zh-CN"/>
        </w:rPr>
      </w:pPr>
    </w:p>
    <w:p>
      <w:pPr>
        <w:numPr>
          <w:ilvl w:val="0"/>
          <w:numId w:val="1"/>
        </w:numPr>
        <w:spacing w:beforeLines="0" w:afterLines="0" w:line="360" w:lineRule="auto"/>
        <w:ind w:left="420" w:leftChars="200"/>
        <w:jc w:val="both"/>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问：专家如何登陆专家桌面系统？</w:t>
      </w:r>
    </w:p>
    <w:p>
      <w:pPr>
        <w:numPr>
          <w:ilvl w:val="0"/>
          <w:numId w:val="0"/>
        </w:numPr>
        <w:spacing w:beforeLines="0" w:afterLines="0" w:line="360" w:lineRule="auto"/>
        <w:ind w:left="420" w:leftChars="200" w:firstLine="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答：</w:t>
      </w:r>
      <w:r>
        <w:rPr>
          <w:rFonts w:hint="eastAsia" w:ascii="仿宋" w:hAnsi="仿宋" w:eastAsia="仿宋" w:cs="仿宋"/>
          <w:b w:val="0"/>
          <w:bCs w:val="0"/>
          <w:color w:val="auto"/>
          <w:sz w:val="32"/>
          <w:szCs w:val="32"/>
          <w:lang w:val="en-US" w:eastAsia="zh-CN"/>
        </w:rPr>
        <w:t>通过广东省综合评标评审专家库门户（https://gdzjk.gdggzy.org.cn/）进入，点击“专家登录”，即跳转到“广东省统一身份认证平台”页面，</w:t>
      </w:r>
      <w:r>
        <w:rPr>
          <w:rFonts w:hint="eastAsia" w:ascii="仿宋" w:hAnsi="仿宋" w:eastAsia="仿宋" w:cs="仿宋"/>
          <w:b/>
          <w:bCs/>
          <w:color w:val="auto"/>
          <w:sz w:val="32"/>
          <w:szCs w:val="32"/>
          <w:lang w:val="en-US" w:eastAsia="zh-CN"/>
        </w:rPr>
        <w:t>无需注册</w:t>
      </w:r>
      <w:r>
        <w:rPr>
          <w:rFonts w:hint="eastAsia" w:ascii="仿宋" w:hAnsi="仿宋" w:eastAsia="仿宋" w:cs="仿宋"/>
          <w:b w:val="0"/>
          <w:bCs w:val="0"/>
          <w:color w:val="auto"/>
          <w:sz w:val="32"/>
          <w:szCs w:val="32"/>
          <w:lang w:val="en-US" w:eastAsia="zh-CN"/>
        </w:rPr>
        <w:t>，直接使用“微信”扫一扫“个人登录”界面码进行身份验证、人脸识别登陆；也可使用账户及密码登陆（</w:t>
      </w:r>
      <w:r>
        <w:rPr>
          <w:rFonts w:hint="eastAsia" w:ascii="仿宋" w:hAnsi="仿宋" w:eastAsia="仿宋" w:cs="仿宋"/>
          <w:b/>
          <w:bCs/>
          <w:color w:val="auto"/>
          <w:sz w:val="32"/>
          <w:szCs w:val="32"/>
          <w:lang w:val="en-US" w:eastAsia="zh-CN"/>
        </w:rPr>
        <w:t>特别提示：</w:t>
      </w:r>
      <w:r>
        <w:rPr>
          <w:rFonts w:hint="eastAsia" w:ascii="仿宋" w:hAnsi="仿宋" w:eastAsia="仿宋" w:cs="仿宋"/>
          <w:b w:val="0"/>
          <w:bCs w:val="0"/>
          <w:color w:val="auto"/>
          <w:sz w:val="32"/>
          <w:szCs w:val="32"/>
          <w:lang w:val="en-US" w:eastAsia="zh-CN"/>
        </w:rPr>
        <w:t>专家原在省专家库系统注册使用的账号及密码已失效，现需通过“广东省统一身份认证平台”注册新的账号及密码才可登录省专家库系统）。</w:t>
      </w:r>
    </w:p>
    <w:p>
      <w:pPr>
        <w:numPr>
          <w:ilvl w:val="0"/>
          <w:numId w:val="0"/>
        </w:numPr>
        <w:spacing w:beforeLines="0" w:afterLines="0" w:line="360" w:lineRule="auto"/>
        <w:ind w:left="420" w:leftChars="200" w:firstLine="420"/>
        <w:jc w:val="both"/>
        <w:rPr>
          <w:rFonts w:hint="eastAsia" w:ascii="仿宋" w:hAnsi="仿宋" w:eastAsia="仿宋" w:cs="仿宋"/>
          <w:b w:val="0"/>
          <w:bCs w:val="0"/>
          <w:color w:val="auto"/>
          <w:sz w:val="32"/>
          <w:szCs w:val="32"/>
          <w:lang w:val="en-US" w:eastAsia="zh-CN"/>
        </w:rPr>
      </w:pPr>
    </w:p>
    <w:p>
      <w:pPr>
        <w:numPr>
          <w:ilvl w:val="0"/>
          <w:numId w:val="1"/>
        </w:numPr>
        <w:spacing w:beforeLines="0" w:afterLines="0" w:line="360" w:lineRule="auto"/>
        <w:ind w:left="420" w:leftChars="200" w:firstLine="0" w:firstLineChars="0"/>
        <w:jc w:val="both"/>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问：入库申报专家如何知道审核结果呢？</w:t>
      </w:r>
    </w:p>
    <w:p>
      <w:pPr>
        <w:numPr>
          <w:ilvl w:val="0"/>
          <w:numId w:val="0"/>
        </w:numPr>
        <w:spacing w:beforeLines="0" w:afterLines="0" w:line="360" w:lineRule="auto"/>
        <w:ind w:left="420" w:leftChars="20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答：</w:t>
      </w:r>
      <w:r>
        <w:rPr>
          <w:rFonts w:hint="eastAsia" w:ascii="仿宋" w:hAnsi="仿宋" w:eastAsia="仿宋" w:cs="仿宋"/>
          <w:b w:val="0"/>
          <w:bCs w:val="0"/>
          <w:color w:val="auto"/>
          <w:sz w:val="32"/>
          <w:szCs w:val="32"/>
          <w:lang w:val="en-US" w:eastAsia="zh-CN"/>
        </w:rPr>
        <w:t>专家入库初审或终审后，系统会向专家注册的手机自动发送审核结果短信。比如：入库申报专家初审通过时，发送短信内容为“专家您好，您的入库申报已由管理部门初审通过，请登录专家桌面系统打印纸质材料并按照指引递交”。专家也可登录桌面系统查询审核结果。</w:t>
      </w:r>
    </w:p>
    <w:p>
      <w:pPr>
        <w:numPr>
          <w:ilvl w:val="0"/>
          <w:numId w:val="0"/>
        </w:numPr>
        <w:spacing w:beforeLines="0" w:afterLines="0" w:line="360" w:lineRule="auto"/>
        <w:ind w:left="420" w:leftChars="200"/>
        <w:jc w:val="both"/>
        <w:rPr>
          <w:rFonts w:hint="eastAsia" w:ascii="仿宋" w:hAnsi="仿宋" w:eastAsia="仿宋" w:cs="仿宋"/>
          <w:b w:val="0"/>
          <w:bCs w:val="0"/>
          <w:color w:val="auto"/>
          <w:sz w:val="32"/>
          <w:szCs w:val="32"/>
          <w:lang w:val="en-US" w:eastAsia="zh-CN"/>
        </w:rPr>
      </w:pPr>
    </w:p>
    <w:p>
      <w:pPr>
        <w:numPr>
          <w:ilvl w:val="0"/>
          <w:numId w:val="1"/>
        </w:numPr>
        <w:spacing w:beforeLines="0" w:afterLines="0" w:line="360" w:lineRule="auto"/>
        <w:ind w:left="420" w:leftChars="200" w:firstLine="0" w:firstLineChars="0"/>
        <w:jc w:val="both"/>
        <w:rPr>
          <w:rFonts w:hint="eastAsia" w:ascii="仿宋" w:hAnsi="仿宋" w:eastAsia="仿宋" w:cs="仿宋"/>
          <w:b/>
          <w:bCs/>
          <w:color w:val="auto"/>
          <w:sz w:val="32"/>
          <w:szCs w:val="32"/>
          <w:lang w:val="en-US" w:eastAsia="zh-CN"/>
        </w:rPr>
      </w:pPr>
      <w:r>
        <w:rPr>
          <w:rFonts w:hint="eastAsia" w:ascii="楷体" w:hAnsi="楷体" w:eastAsia="楷体" w:cs="楷体"/>
          <w:b w:val="0"/>
          <w:bCs w:val="0"/>
          <w:color w:val="auto"/>
          <w:sz w:val="32"/>
          <w:szCs w:val="32"/>
          <w:lang w:val="en-US" w:eastAsia="zh-CN"/>
        </w:rPr>
        <w:t>问：为什么专家桌面系统里显示评标专业比申报的专业少呢？</w:t>
      </w:r>
    </w:p>
    <w:p>
      <w:pPr>
        <w:numPr>
          <w:ilvl w:val="0"/>
          <w:numId w:val="0"/>
        </w:numPr>
        <w:spacing w:beforeLines="0" w:afterLines="0" w:line="360" w:lineRule="auto"/>
        <w:ind w:left="420" w:leftChars="200" w:firstLine="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答：</w:t>
      </w:r>
      <w:r>
        <w:rPr>
          <w:rFonts w:hint="eastAsia" w:ascii="仿宋" w:hAnsi="仿宋" w:eastAsia="仿宋" w:cs="仿宋"/>
          <w:b w:val="0"/>
          <w:bCs w:val="0"/>
          <w:color w:val="auto"/>
          <w:sz w:val="32"/>
          <w:szCs w:val="32"/>
          <w:lang w:val="en-US" w:eastAsia="zh-CN"/>
        </w:rPr>
        <w:t>评标专业由专业归口的行业监管部门</w:t>
      </w:r>
      <w:r>
        <w:rPr>
          <w:rFonts w:hint="eastAsia" w:ascii="仿宋" w:hAnsi="仿宋" w:eastAsia="仿宋" w:cs="仿宋"/>
          <w:color w:val="auto"/>
          <w:sz w:val="32"/>
          <w:szCs w:val="32"/>
          <w:lang w:val="en-US" w:eastAsia="zh-CN"/>
        </w:rPr>
        <w:t>负责</w:t>
      </w:r>
      <w:r>
        <w:rPr>
          <w:rFonts w:hint="eastAsia" w:ascii="仿宋" w:hAnsi="仿宋" w:eastAsia="仿宋" w:cs="仿宋"/>
          <w:color w:val="auto"/>
          <w:sz w:val="32"/>
          <w:szCs w:val="32"/>
          <w:lang w:eastAsia="zh-CN"/>
        </w:rPr>
        <w:t>审核。</w:t>
      </w:r>
      <w:r>
        <w:rPr>
          <w:rFonts w:hint="eastAsia" w:ascii="仿宋" w:hAnsi="仿宋" w:eastAsia="仿宋" w:cs="仿宋"/>
          <w:color w:val="auto"/>
          <w:sz w:val="32"/>
          <w:szCs w:val="32"/>
          <w:lang w:val="en-US" w:eastAsia="zh-CN"/>
        </w:rPr>
        <w:t>审核</w:t>
      </w:r>
      <w:r>
        <w:rPr>
          <w:rFonts w:hint="eastAsia" w:ascii="仿宋" w:hAnsi="仿宋" w:eastAsia="仿宋" w:cs="仿宋"/>
          <w:color w:val="auto"/>
          <w:sz w:val="32"/>
          <w:szCs w:val="32"/>
          <w:lang w:eastAsia="zh-CN"/>
        </w:rPr>
        <w:t>通过</w:t>
      </w:r>
      <w:r>
        <w:rPr>
          <w:rFonts w:hint="eastAsia" w:ascii="仿宋" w:hAnsi="仿宋" w:eastAsia="仿宋" w:cs="仿宋"/>
          <w:color w:val="auto"/>
          <w:sz w:val="32"/>
          <w:szCs w:val="32"/>
          <w:lang w:val="en-US" w:eastAsia="zh-CN"/>
        </w:rPr>
        <w:t>的专业会显示在评标专业列表中，审核不</w:t>
      </w:r>
      <w:r>
        <w:rPr>
          <w:rFonts w:hint="eastAsia" w:ascii="仿宋" w:hAnsi="仿宋" w:eastAsia="仿宋" w:cs="仿宋"/>
          <w:color w:val="auto"/>
          <w:sz w:val="32"/>
          <w:szCs w:val="32"/>
          <w:lang w:eastAsia="zh-CN"/>
        </w:rPr>
        <w:t>通过的专业将不</w:t>
      </w:r>
      <w:r>
        <w:rPr>
          <w:rFonts w:hint="eastAsia" w:ascii="仿宋" w:hAnsi="仿宋" w:eastAsia="仿宋" w:cs="仿宋"/>
          <w:color w:val="auto"/>
          <w:sz w:val="32"/>
          <w:szCs w:val="32"/>
          <w:lang w:val="en-US" w:eastAsia="zh-CN"/>
        </w:rPr>
        <w:t>显示在</w:t>
      </w:r>
      <w:r>
        <w:rPr>
          <w:rFonts w:hint="eastAsia" w:ascii="仿宋" w:hAnsi="仿宋" w:eastAsia="仿宋" w:cs="仿宋"/>
          <w:color w:val="auto"/>
          <w:sz w:val="32"/>
          <w:szCs w:val="32"/>
          <w:lang w:eastAsia="zh-CN"/>
        </w:rPr>
        <w:t>评标专业</w:t>
      </w:r>
      <w:r>
        <w:rPr>
          <w:rFonts w:hint="eastAsia" w:ascii="仿宋" w:hAnsi="仿宋" w:eastAsia="仿宋" w:cs="仿宋"/>
          <w:color w:val="auto"/>
          <w:sz w:val="32"/>
          <w:szCs w:val="32"/>
          <w:lang w:val="en-US" w:eastAsia="zh-CN"/>
        </w:rPr>
        <w:t>列表</w:t>
      </w:r>
      <w:r>
        <w:rPr>
          <w:rFonts w:hint="eastAsia" w:ascii="仿宋" w:hAnsi="仿宋" w:eastAsia="仿宋" w:cs="仿宋"/>
          <w:color w:val="auto"/>
          <w:sz w:val="32"/>
          <w:szCs w:val="32"/>
          <w:lang w:eastAsia="zh-CN"/>
        </w:rPr>
        <w:t>中。</w:t>
      </w:r>
      <w:r>
        <w:rPr>
          <w:rFonts w:hint="eastAsia" w:ascii="仿宋" w:hAnsi="仿宋" w:eastAsia="仿宋" w:cs="仿宋"/>
          <w:b w:val="0"/>
          <w:bCs w:val="0"/>
          <w:color w:val="auto"/>
          <w:sz w:val="32"/>
          <w:szCs w:val="32"/>
          <w:lang w:val="en-US" w:eastAsia="zh-CN"/>
        </w:rPr>
        <w:t>专家可登陆桌面系统查看审核结果。</w:t>
      </w:r>
    </w:p>
    <w:p>
      <w:pPr>
        <w:numPr>
          <w:ilvl w:val="0"/>
          <w:numId w:val="1"/>
        </w:numPr>
        <w:spacing w:beforeLines="0" w:afterLines="0" w:line="360" w:lineRule="auto"/>
        <w:ind w:left="420" w:leftChars="200" w:firstLine="0" w:firstLineChars="0"/>
        <w:jc w:val="both"/>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问：专家信息如何修改？需不需要提交审核？</w:t>
      </w:r>
    </w:p>
    <w:p>
      <w:pPr>
        <w:numPr>
          <w:ilvl w:val="0"/>
          <w:numId w:val="0"/>
        </w:numPr>
        <w:spacing w:beforeLines="0" w:afterLines="0" w:line="360" w:lineRule="auto"/>
        <w:ind w:left="420" w:leftChars="20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答：</w:t>
      </w:r>
      <w:r>
        <w:rPr>
          <w:rFonts w:hint="eastAsia" w:ascii="仿宋" w:hAnsi="仿宋" w:eastAsia="仿宋" w:cs="仿宋"/>
          <w:b w:val="0"/>
          <w:bCs w:val="0"/>
          <w:color w:val="auto"/>
          <w:sz w:val="32"/>
          <w:szCs w:val="32"/>
          <w:lang w:val="en-US" w:eastAsia="zh-CN"/>
        </w:rPr>
        <w:t>专家资料分为不可修改信息、可直接修改信息、需管理部门审核才能修改的信息三类：</w:t>
      </w:r>
    </w:p>
    <w:p>
      <w:pPr>
        <w:numPr>
          <w:ilvl w:val="0"/>
          <w:numId w:val="0"/>
        </w:numPr>
        <w:spacing w:beforeLines="0" w:afterLines="0" w:line="360" w:lineRule="auto"/>
        <w:ind w:left="420" w:leftChars="200" w:firstLine="0" w:firstLineChars="0"/>
        <w:jc w:val="both"/>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①不可修改信息，如姓名、性别、工作经历等，桌面系统不提供修改功能；</w:t>
      </w:r>
    </w:p>
    <w:p>
      <w:pPr>
        <w:numPr>
          <w:ilvl w:val="0"/>
          <w:numId w:val="0"/>
        </w:numPr>
        <w:spacing w:beforeLines="0" w:afterLines="0" w:line="360" w:lineRule="auto"/>
        <w:ind w:left="420" w:leftChars="200" w:firstLine="0" w:firstLineChars="0"/>
        <w:jc w:val="both"/>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②可直接修改信息，如头像、职务、政治面貌、单位地址、联系电话等，专家在桌面系统上直接修改并点击【提交修改】按钮，修改即时生效，无需提供资料；</w:t>
      </w:r>
    </w:p>
    <w:p>
      <w:pPr>
        <w:numPr>
          <w:ilvl w:val="0"/>
          <w:numId w:val="0"/>
        </w:numPr>
        <w:spacing w:beforeLines="0" w:afterLines="0" w:line="360" w:lineRule="auto"/>
        <w:ind w:left="420" w:leftChars="200" w:firstLine="0" w:firstLineChars="0"/>
        <w:jc w:val="both"/>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③需管理部门审核才能修改的信息，如工作单位、常驻地、评审专业、学历学位、职称、执业资格等信息，专家在桌面系统提交信息变更申请后，还应打印纸质变更申请材料（非系统打印的变更申请材料为不合格材料）并加盖单位公章，按系统提示的地址现场提交或邮寄纸质材料.。</w:t>
      </w:r>
    </w:p>
    <w:p>
      <w:pPr>
        <w:numPr>
          <w:ilvl w:val="0"/>
          <w:numId w:val="0"/>
        </w:numPr>
        <w:spacing w:beforeLines="0" w:afterLines="0" w:line="360" w:lineRule="auto"/>
        <w:ind w:left="420" w:leftChars="200" w:firstLine="640" w:firstLineChars="200"/>
        <w:jc w:val="both"/>
        <w:rPr>
          <w:rFonts w:hint="eastAsia" w:ascii="仿宋" w:hAnsi="仿宋" w:eastAsia="仿宋" w:cs="仿宋"/>
          <w:b w:val="0"/>
          <w:bCs w:val="0"/>
          <w:color w:val="auto"/>
          <w:sz w:val="32"/>
          <w:szCs w:val="32"/>
          <w:lang w:val="en-US" w:eastAsia="zh-CN"/>
        </w:rPr>
      </w:pPr>
    </w:p>
    <w:p>
      <w:pPr>
        <w:numPr>
          <w:ilvl w:val="0"/>
          <w:numId w:val="0"/>
        </w:numPr>
        <w:spacing w:beforeLines="0" w:afterLines="0" w:line="360" w:lineRule="auto"/>
        <w:ind w:left="420" w:leftChars="200"/>
        <w:jc w:val="both"/>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二、专家培训考试</w:t>
      </w:r>
    </w:p>
    <w:p>
      <w:pPr>
        <w:numPr>
          <w:ilvl w:val="0"/>
          <w:numId w:val="1"/>
        </w:numPr>
        <w:spacing w:beforeLines="0" w:afterLines="0" w:line="360" w:lineRule="auto"/>
        <w:ind w:left="420" w:leftChars="200" w:firstLine="0" w:firstLineChars="0"/>
        <w:jc w:val="both"/>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问：入库专家何时进行入库培训考试？</w:t>
      </w:r>
    </w:p>
    <w:p>
      <w:pPr>
        <w:numPr>
          <w:ilvl w:val="0"/>
          <w:numId w:val="0"/>
        </w:numPr>
        <w:spacing w:beforeLines="0" w:afterLines="0" w:line="360" w:lineRule="auto"/>
        <w:ind w:left="420" w:leftChars="200" w:firstLine="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答：</w:t>
      </w:r>
      <w:r>
        <w:rPr>
          <w:rFonts w:hint="eastAsia" w:ascii="仿宋" w:hAnsi="仿宋" w:eastAsia="仿宋" w:cs="仿宋"/>
          <w:b w:val="0"/>
          <w:bCs w:val="0"/>
          <w:color w:val="auto"/>
          <w:sz w:val="32"/>
          <w:szCs w:val="32"/>
          <w:lang w:val="en-US" w:eastAsia="zh-CN"/>
        </w:rPr>
        <w:t>专家终审通过，收到入库培训考试的短信通知后，可自行登录专家桌面系统进行培训考试。</w:t>
      </w:r>
    </w:p>
    <w:p>
      <w:pPr>
        <w:numPr>
          <w:ilvl w:val="0"/>
          <w:numId w:val="0"/>
        </w:numPr>
        <w:spacing w:beforeLines="0" w:afterLines="0" w:line="360" w:lineRule="auto"/>
        <w:ind w:left="420" w:leftChars="200" w:firstLine="420"/>
        <w:jc w:val="both"/>
        <w:rPr>
          <w:rFonts w:hint="eastAsia" w:ascii="仿宋" w:hAnsi="仿宋" w:eastAsia="仿宋" w:cs="仿宋"/>
          <w:b w:val="0"/>
          <w:bCs w:val="0"/>
          <w:color w:val="auto"/>
          <w:sz w:val="32"/>
          <w:szCs w:val="32"/>
          <w:lang w:val="en-US" w:eastAsia="zh-CN"/>
        </w:rPr>
      </w:pPr>
    </w:p>
    <w:p>
      <w:pPr>
        <w:numPr>
          <w:ilvl w:val="-1"/>
          <w:numId w:val="0"/>
        </w:numPr>
        <w:spacing w:beforeLines="0" w:afterLines="0" w:line="360" w:lineRule="auto"/>
        <w:ind w:left="420" w:leftChars="200" w:firstLine="0" w:firstLineChars="0"/>
        <w:jc w:val="both"/>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7.问：入库专家</w:t>
      </w:r>
      <w:r>
        <w:rPr>
          <w:rFonts w:hint="eastAsia" w:ascii="楷体" w:hAnsi="楷体" w:eastAsia="楷体" w:cs="楷体"/>
          <w:b w:val="0"/>
          <w:bCs w:val="0"/>
          <w:color w:val="auto"/>
          <w:sz w:val="32"/>
          <w:szCs w:val="32"/>
        </w:rPr>
        <w:t>如何进行</w:t>
      </w:r>
      <w:r>
        <w:rPr>
          <w:rFonts w:hint="eastAsia" w:ascii="楷体" w:hAnsi="楷体" w:eastAsia="楷体" w:cs="楷体"/>
          <w:b w:val="0"/>
          <w:bCs w:val="0"/>
          <w:color w:val="auto"/>
          <w:sz w:val="32"/>
          <w:szCs w:val="32"/>
          <w:lang w:val="en-US" w:eastAsia="zh-CN"/>
        </w:rPr>
        <w:t>入库</w:t>
      </w:r>
      <w:r>
        <w:rPr>
          <w:rFonts w:hint="eastAsia" w:ascii="楷体" w:hAnsi="楷体" w:eastAsia="楷体" w:cs="楷体"/>
          <w:b w:val="0"/>
          <w:bCs w:val="0"/>
          <w:color w:val="auto"/>
          <w:sz w:val="32"/>
          <w:szCs w:val="32"/>
        </w:rPr>
        <w:t>培训考试</w:t>
      </w:r>
      <w:r>
        <w:rPr>
          <w:rFonts w:hint="eastAsia" w:ascii="楷体" w:hAnsi="楷体" w:eastAsia="楷体" w:cs="楷体"/>
          <w:b w:val="0"/>
          <w:bCs w:val="0"/>
          <w:color w:val="auto"/>
          <w:sz w:val="32"/>
          <w:szCs w:val="32"/>
          <w:lang w:eastAsia="zh-CN"/>
        </w:rPr>
        <w:t>？</w:t>
      </w:r>
    </w:p>
    <w:p>
      <w:pPr>
        <w:numPr>
          <w:ilvl w:val="0"/>
          <w:numId w:val="0"/>
        </w:numPr>
        <w:spacing w:beforeLines="0" w:afterLines="0" w:line="360" w:lineRule="auto"/>
        <w:ind w:left="420" w:leftChars="200" w:firstLine="0" w:firstLineChars="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答：</w:t>
      </w:r>
      <w:r>
        <w:rPr>
          <w:rFonts w:hint="eastAsia" w:ascii="仿宋" w:hAnsi="仿宋" w:eastAsia="仿宋" w:cs="仿宋"/>
          <w:b w:val="0"/>
          <w:bCs w:val="0"/>
          <w:color w:val="auto"/>
          <w:sz w:val="32"/>
          <w:szCs w:val="32"/>
          <w:lang w:val="en-US" w:eastAsia="zh-CN"/>
        </w:rPr>
        <w:t>专家登陆专家桌面系统，点击【培训考试】模块，进行入库培训学习，学习时长达标后，方可进行在线考试。考试成绩合格（及格分数为60分）后成为正式聘用专家，具备参加评标活动的资格。如果考试成绩未合格，专家可点击【申请补考】，再次进行入库考试。专家入库培训的考试可进行多次补考，直到合格后为止。</w:t>
      </w:r>
    </w:p>
    <w:p>
      <w:pPr>
        <w:numPr>
          <w:ilvl w:val="0"/>
          <w:numId w:val="0"/>
        </w:numPr>
        <w:spacing w:beforeLines="0" w:afterLines="0" w:line="360" w:lineRule="auto"/>
        <w:ind w:left="420" w:leftChars="200" w:firstLine="420"/>
        <w:jc w:val="both"/>
        <w:rPr>
          <w:rFonts w:hint="eastAsia" w:ascii="仿宋" w:hAnsi="仿宋" w:eastAsia="仿宋" w:cs="仿宋"/>
          <w:b w:val="0"/>
          <w:bCs w:val="0"/>
          <w:color w:val="auto"/>
          <w:sz w:val="32"/>
          <w:szCs w:val="32"/>
          <w:lang w:val="en-US" w:eastAsia="zh-CN"/>
        </w:rPr>
      </w:pPr>
    </w:p>
    <w:p>
      <w:pPr>
        <w:numPr>
          <w:ilvl w:val="-1"/>
          <w:numId w:val="0"/>
        </w:numPr>
        <w:spacing w:beforeLines="0" w:afterLines="0" w:line="360" w:lineRule="auto"/>
        <w:ind w:left="420" w:leftChars="200" w:firstLine="0" w:firstLineChars="0"/>
        <w:jc w:val="both"/>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8.问：我收到继续教育培训的短信通知后，如何报名参加？</w:t>
      </w:r>
    </w:p>
    <w:p>
      <w:pPr>
        <w:numPr>
          <w:ilvl w:val="0"/>
          <w:numId w:val="0"/>
        </w:numPr>
        <w:spacing w:beforeLines="0" w:afterLines="0" w:line="360" w:lineRule="auto"/>
        <w:ind w:left="420" w:leftChars="200" w:firstLine="0" w:firstLineChars="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答：</w:t>
      </w:r>
      <w:r>
        <w:rPr>
          <w:rFonts w:hint="eastAsia" w:ascii="仿宋" w:hAnsi="仿宋" w:eastAsia="仿宋" w:cs="仿宋"/>
          <w:b w:val="0"/>
          <w:bCs w:val="0"/>
          <w:color w:val="auto"/>
          <w:sz w:val="32"/>
          <w:szCs w:val="32"/>
          <w:lang w:val="en-US" w:eastAsia="zh-CN"/>
        </w:rPr>
        <w:t>专家的继续教育分为线上培训和现场面授培训两种，其中：</w:t>
      </w:r>
    </w:p>
    <w:p>
      <w:pPr>
        <w:numPr>
          <w:ilvl w:val="0"/>
          <w:numId w:val="0"/>
        </w:numPr>
        <w:spacing w:beforeLines="0" w:afterLines="0" w:line="360" w:lineRule="auto"/>
        <w:ind w:left="420" w:leftChars="200" w:firstLine="0" w:firstLineChars="0"/>
        <w:jc w:val="both"/>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①线上培训应直接登录专家桌面系统，在专家培训模块按系统指引参加培训考试；</w:t>
      </w:r>
    </w:p>
    <w:p>
      <w:pPr>
        <w:numPr>
          <w:ilvl w:val="0"/>
          <w:numId w:val="0"/>
        </w:numPr>
        <w:spacing w:beforeLines="0" w:afterLines="0" w:line="360" w:lineRule="auto"/>
        <w:ind w:left="420" w:leftChars="200" w:firstLine="0" w:firstLineChars="0"/>
        <w:jc w:val="both"/>
        <w:rPr>
          <w:rFonts w:hint="eastAsia" w:ascii="仿宋" w:hAnsi="仿宋" w:eastAsia="仿宋" w:cs="仿宋"/>
          <w:b w:val="0"/>
          <w:bCs w:val="0"/>
          <w:color w:val="auto"/>
          <w:sz w:val="32"/>
          <w:szCs w:val="32"/>
          <w:lang w:val="en-US" w:eastAsia="zh-CN"/>
        </w:rPr>
      </w:pPr>
      <w:r>
        <w:rPr>
          <w:rFonts w:hint="eastAsia" w:ascii="仿宋" w:hAnsi="仿宋" w:eastAsia="仿宋" w:cs="仿宋"/>
          <w:b w:val="0"/>
          <w:bCs w:val="0"/>
          <w:color w:val="auto"/>
          <w:sz w:val="32"/>
          <w:szCs w:val="32"/>
          <w:lang w:val="en-US" w:eastAsia="zh-CN"/>
        </w:rPr>
        <w:t>②现场面授培训，应按照短信要求和指引进行操作，一般是先登录专家桌面系统阅知培训通知并进行网上报名，然后在指定时间赴现场参加面授培训考试。</w:t>
      </w:r>
    </w:p>
    <w:p>
      <w:pPr>
        <w:numPr>
          <w:ilvl w:val="0"/>
          <w:numId w:val="0"/>
        </w:numPr>
        <w:spacing w:beforeLines="0" w:afterLines="0" w:line="360" w:lineRule="auto"/>
        <w:ind w:left="420" w:leftChars="200"/>
        <w:jc w:val="both"/>
        <w:rPr>
          <w:rFonts w:hint="eastAsia" w:ascii="仿宋" w:hAnsi="仿宋" w:eastAsia="仿宋" w:cs="仿宋"/>
          <w:b w:val="0"/>
          <w:bCs w:val="0"/>
          <w:color w:val="auto"/>
          <w:sz w:val="32"/>
          <w:szCs w:val="32"/>
          <w:lang w:val="en-US" w:eastAsia="zh-CN"/>
        </w:rPr>
      </w:pPr>
    </w:p>
    <w:p>
      <w:pPr>
        <w:numPr>
          <w:ilvl w:val="0"/>
          <w:numId w:val="2"/>
        </w:numPr>
        <w:spacing w:beforeLines="0" w:afterLines="0" w:line="360" w:lineRule="auto"/>
        <w:ind w:left="420" w:leftChars="200"/>
        <w:jc w:val="both"/>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专家抽取通知</w:t>
      </w:r>
    </w:p>
    <w:p>
      <w:pPr>
        <w:numPr>
          <w:ilvl w:val="-1"/>
          <w:numId w:val="0"/>
        </w:numPr>
        <w:spacing w:beforeLines="0" w:afterLines="0" w:line="360" w:lineRule="auto"/>
        <w:ind w:left="420" w:leftChars="200" w:firstLine="0" w:firstLineChars="0"/>
        <w:jc w:val="both"/>
        <w:rPr>
          <w:rFonts w:hint="eastAsia" w:ascii="仿宋" w:hAnsi="仿宋" w:eastAsia="仿宋" w:cs="仿宋"/>
          <w:b/>
          <w:bCs/>
          <w:color w:val="auto"/>
          <w:sz w:val="32"/>
          <w:szCs w:val="32"/>
          <w:lang w:val="en-US" w:eastAsia="zh-CN"/>
        </w:rPr>
      </w:pPr>
      <w:r>
        <w:rPr>
          <w:rFonts w:hint="eastAsia" w:ascii="楷体" w:hAnsi="楷体" w:eastAsia="楷体" w:cs="楷体"/>
          <w:b w:val="0"/>
          <w:bCs w:val="0"/>
          <w:color w:val="auto"/>
          <w:sz w:val="32"/>
          <w:szCs w:val="32"/>
          <w:lang w:val="en-US" w:eastAsia="zh-CN"/>
        </w:rPr>
        <w:t>9.问: 我被抽取到评标了，我操作也答应出席评标了，但没有收到短信怎么办？</w:t>
      </w:r>
    </w:p>
    <w:p>
      <w:pPr>
        <w:numPr>
          <w:ilvl w:val="0"/>
          <w:numId w:val="0"/>
        </w:numPr>
        <w:spacing w:beforeLines="0" w:afterLines="0" w:line="360" w:lineRule="auto"/>
        <w:ind w:left="420" w:leftChars="200" w:firstLine="0" w:firstLineChars="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答:</w:t>
      </w:r>
      <w:r>
        <w:rPr>
          <w:rFonts w:hint="eastAsia" w:ascii="仿宋" w:hAnsi="仿宋" w:eastAsia="仿宋" w:cs="仿宋"/>
          <w:b w:val="0"/>
          <w:bCs w:val="0"/>
          <w:color w:val="auto"/>
          <w:sz w:val="32"/>
          <w:szCs w:val="32"/>
          <w:lang w:val="en-US" w:eastAsia="zh-CN"/>
        </w:rPr>
        <w:t xml:space="preserve"> 短信只是文字辅助提醒，不是唯一证明。当专家操作确认了参评，系统随后会发送短信辅助提醒专家。若因信号、手机等问题无法收到短信的专家，可及时登陆专家库桌面系统查看个人待参评项目并点击重发短信，也可对应回拨省专家库语音通知电话020-22266700、020-22891123查询待参评项目。</w:t>
      </w:r>
    </w:p>
    <w:p>
      <w:pPr>
        <w:numPr>
          <w:ilvl w:val="0"/>
          <w:numId w:val="0"/>
        </w:numPr>
        <w:spacing w:beforeLines="0" w:afterLines="0" w:line="360" w:lineRule="auto"/>
        <w:ind w:left="420" w:leftChars="200" w:firstLine="640" w:firstLineChars="200"/>
        <w:jc w:val="both"/>
        <w:rPr>
          <w:rFonts w:hint="eastAsia" w:ascii="仿宋" w:hAnsi="仿宋" w:eastAsia="仿宋" w:cs="仿宋"/>
          <w:b w:val="0"/>
          <w:bCs w:val="0"/>
          <w:color w:val="auto"/>
          <w:sz w:val="32"/>
          <w:szCs w:val="32"/>
          <w:lang w:val="en-US" w:eastAsia="zh-CN"/>
        </w:rPr>
      </w:pPr>
    </w:p>
    <w:p>
      <w:pPr>
        <w:numPr>
          <w:ilvl w:val="-1"/>
          <w:numId w:val="0"/>
        </w:numPr>
        <w:spacing w:beforeLines="0" w:afterLines="0" w:line="360" w:lineRule="auto"/>
        <w:ind w:left="420" w:leftChars="200" w:firstLine="0" w:firstLineChars="0"/>
        <w:jc w:val="both"/>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10.问：一段时间内怎么感觉总抽不到我？</w:t>
      </w:r>
    </w:p>
    <w:p>
      <w:pPr>
        <w:numPr>
          <w:ilvl w:val="0"/>
          <w:numId w:val="0"/>
        </w:numPr>
        <w:spacing w:beforeLines="0" w:afterLines="0" w:line="360" w:lineRule="auto"/>
        <w:ind w:left="420" w:leftChars="200" w:firstLine="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答：</w:t>
      </w:r>
      <w:r>
        <w:rPr>
          <w:rFonts w:hint="eastAsia" w:ascii="仿宋" w:hAnsi="仿宋" w:eastAsia="仿宋" w:cs="仿宋"/>
          <w:b w:val="0"/>
          <w:bCs w:val="0"/>
          <w:color w:val="auto"/>
          <w:sz w:val="32"/>
          <w:szCs w:val="32"/>
          <w:lang w:val="en-US" w:eastAsia="zh-CN"/>
        </w:rPr>
        <w:t>省专家库的评标专家抽取采取的是随机抽取方式，全程语音，抽取全过程自动保密。能否抽取到、抽取的次数涉及因素较多，比如：评标专业、项目多少、抽取地区、回避单位等。这里有必要特别提醒，一定要保证您的手机号码和省专家库内注册登记手机号码完全一致。省专家库语音通知电话为020-22266700、020-22891123，请您注意接听并留意评审时间，以便顺利参评。</w:t>
      </w:r>
    </w:p>
    <w:p>
      <w:pPr>
        <w:numPr>
          <w:ilvl w:val="-1"/>
          <w:numId w:val="0"/>
        </w:numPr>
        <w:spacing w:beforeLines="0" w:afterLines="0" w:line="360" w:lineRule="auto"/>
        <w:ind w:left="420" w:leftChars="200" w:firstLine="0" w:firstLineChars="0"/>
        <w:jc w:val="both"/>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11.问：我因故经常请假，不能参加评标，是否对我有影响，会不会导致因此而减少我的抽中概率？</w:t>
      </w:r>
    </w:p>
    <w:p>
      <w:pPr>
        <w:numPr>
          <w:ilvl w:val="0"/>
          <w:numId w:val="0"/>
        </w:numPr>
        <w:spacing w:beforeLines="0" w:afterLines="0" w:line="360" w:lineRule="auto"/>
        <w:ind w:left="420" w:leftChars="200" w:firstLine="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答：</w:t>
      </w:r>
      <w:r>
        <w:rPr>
          <w:rFonts w:hint="eastAsia" w:ascii="仿宋" w:hAnsi="仿宋" w:eastAsia="仿宋" w:cs="仿宋"/>
          <w:b w:val="0"/>
          <w:bCs w:val="0"/>
          <w:color w:val="auto"/>
          <w:sz w:val="32"/>
          <w:szCs w:val="32"/>
          <w:lang w:val="en-US" w:eastAsia="zh-CN"/>
        </w:rPr>
        <w:t>因故不能参加评标目前不会影响到您在专家库抽取。您所说的抽中概率是随机的，不存在会不会减少的问题。需要特别说明的是，系统会对每位专家的抽取情况做详细记录，将作为专家评价的基础数据。已确认参加评标的专家因故又不能参加的，务必及时自助请假。</w:t>
      </w:r>
    </w:p>
    <w:p>
      <w:pPr>
        <w:numPr>
          <w:ilvl w:val="0"/>
          <w:numId w:val="0"/>
        </w:numPr>
        <w:spacing w:beforeLines="0" w:afterLines="0" w:line="360" w:lineRule="auto"/>
        <w:ind w:left="420" w:leftChars="200" w:firstLine="420"/>
        <w:jc w:val="both"/>
        <w:rPr>
          <w:rFonts w:hint="eastAsia" w:ascii="仿宋" w:hAnsi="仿宋" w:eastAsia="仿宋" w:cs="仿宋"/>
          <w:b w:val="0"/>
          <w:bCs w:val="0"/>
          <w:color w:val="auto"/>
          <w:sz w:val="32"/>
          <w:szCs w:val="32"/>
          <w:lang w:val="en-US" w:eastAsia="zh-CN"/>
        </w:rPr>
      </w:pPr>
    </w:p>
    <w:p>
      <w:pPr>
        <w:numPr>
          <w:ilvl w:val="0"/>
          <w:numId w:val="0"/>
        </w:numPr>
        <w:spacing w:beforeLines="0" w:afterLines="0" w:line="360" w:lineRule="auto"/>
        <w:ind w:left="420" w:leftChars="200"/>
        <w:jc w:val="both"/>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四、专家请假</w:t>
      </w:r>
    </w:p>
    <w:p>
      <w:pPr>
        <w:numPr>
          <w:ilvl w:val="-1"/>
          <w:numId w:val="0"/>
        </w:numPr>
        <w:spacing w:beforeLines="0" w:afterLines="0" w:line="360" w:lineRule="auto"/>
        <w:ind w:left="420" w:leftChars="200" w:firstLine="0" w:firstLineChars="0"/>
        <w:jc w:val="both"/>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12.问：这段时间我由于工作、自身等原因，不能参与评标，需长期请假，应如何操作？</w:t>
      </w:r>
    </w:p>
    <w:p>
      <w:pPr>
        <w:numPr>
          <w:ilvl w:val="0"/>
          <w:numId w:val="0"/>
        </w:numPr>
        <w:spacing w:beforeLines="0" w:afterLines="0" w:line="360" w:lineRule="auto"/>
        <w:ind w:left="420" w:leftChars="20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 xml:space="preserve"> 答：</w:t>
      </w:r>
      <w:r>
        <w:rPr>
          <w:rFonts w:hint="eastAsia" w:ascii="仿宋" w:hAnsi="仿宋" w:eastAsia="仿宋" w:cs="仿宋"/>
          <w:b w:val="0"/>
          <w:bCs w:val="0"/>
          <w:color w:val="auto"/>
          <w:sz w:val="32"/>
          <w:szCs w:val="32"/>
          <w:lang w:val="en-US" w:eastAsia="zh-CN"/>
        </w:rPr>
        <w:t>专家需长期请假的，请登陆本人桌面系统，在“长期请假”模块中，按系统指引进行长期请假操作即可。</w:t>
      </w:r>
    </w:p>
    <w:p>
      <w:pPr>
        <w:numPr>
          <w:ilvl w:val="0"/>
          <w:numId w:val="0"/>
        </w:numPr>
        <w:spacing w:beforeLines="0" w:afterLines="0" w:line="360" w:lineRule="auto"/>
        <w:ind w:left="420" w:leftChars="200"/>
        <w:jc w:val="both"/>
        <w:rPr>
          <w:rFonts w:hint="eastAsia" w:ascii="仿宋" w:hAnsi="仿宋" w:eastAsia="仿宋" w:cs="仿宋"/>
          <w:b w:val="0"/>
          <w:bCs w:val="0"/>
          <w:color w:val="auto"/>
          <w:sz w:val="32"/>
          <w:szCs w:val="32"/>
          <w:lang w:val="en-US" w:eastAsia="zh-CN"/>
        </w:rPr>
      </w:pPr>
    </w:p>
    <w:p>
      <w:pPr>
        <w:numPr>
          <w:ilvl w:val="-1"/>
          <w:numId w:val="0"/>
        </w:numPr>
        <w:spacing w:beforeLines="0" w:afterLines="0" w:line="360" w:lineRule="auto"/>
        <w:ind w:left="420" w:leftChars="200" w:firstLine="0" w:firstLineChars="0"/>
        <w:jc w:val="both"/>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13.问：我有幸被抽中且应答了某次评标，但随后因故又不能参加了，想请假怎么办？</w:t>
      </w:r>
    </w:p>
    <w:p>
      <w:pPr>
        <w:numPr>
          <w:ilvl w:val="0"/>
          <w:numId w:val="0"/>
        </w:numPr>
        <w:spacing w:beforeLines="0" w:afterLines="0" w:line="360" w:lineRule="auto"/>
        <w:ind w:left="420" w:leftChars="200" w:firstLine="0" w:firstLineChars="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答：</w:t>
      </w:r>
      <w:r>
        <w:rPr>
          <w:rFonts w:hint="eastAsia" w:ascii="仿宋" w:hAnsi="仿宋" w:eastAsia="仿宋" w:cs="仿宋"/>
          <w:b w:val="0"/>
          <w:bCs w:val="0"/>
          <w:color w:val="auto"/>
          <w:sz w:val="32"/>
          <w:szCs w:val="32"/>
          <w:lang w:val="en-US" w:eastAsia="zh-CN"/>
        </w:rPr>
        <w:t>专家因故不能参与项目评标的，应在项目集合时间 2 小时前，采用对应回拔省专家库语音通知电话（020-22266700、020-22891123）自助请假，或登录专家桌面系统自助请假。专家如在项目集合时间 2 小时内请假的，请拨打联系人电话，进行人工进行登记请假。需要特别说明的是，系统会对每位专家的出席情况做详细记录，作为专家评价的基础数据</w:t>
      </w:r>
    </w:p>
    <w:p>
      <w:pPr>
        <w:numPr>
          <w:ilvl w:val="0"/>
          <w:numId w:val="0"/>
        </w:numPr>
        <w:spacing w:beforeLines="0" w:afterLines="0" w:line="360" w:lineRule="auto"/>
        <w:ind w:left="420" w:leftChars="200" w:firstLine="0" w:firstLineChars="0"/>
        <w:jc w:val="both"/>
        <w:rPr>
          <w:rFonts w:hint="eastAsia" w:ascii="仿宋" w:hAnsi="仿宋" w:eastAsia="仿宋" w:cs="仿宋"/>
          <w:b w:val="0"/>
          <w:bCs w:val="0"/>
          <w:color w:val="auto"/>
          <w:sz w:val="32"/>
          <w:szCs w:val="32"/>
          <w:lang w:val="en-US" w:eastAsia="zh-CN"/>
        </w:rPr>
      </w:pPr>
    </w:p>
    <w:p>
      <w:pPr>
        <w:numPr>
          <w:ilvl w:val="-1"/>
          <w:numId w:val="0"/>
        </w:numPr>
        <w:spacing w:beforeLines="0" w:afterLines="0" w:line="360" w:lineRule="auto"/>
        <w:ind w:left="420" w:leftChars="200" w:firstLine="0" w:firstLineChars="0"/>
        <w:jc w:val="both"/>
        <w:rPr>
          <w:rFonts w:hint="eastAsia" w:ascii="楷体" w:hAnsi="楷体" w:eastAsia="楷体" w:cs="楷体"/>
          <w:b w:val="0"/>
          <w:bCs w:val="0"/>
          <w:color w:val="auto"/>
          <w:sz w:val="32"/>
          <w:szCs w:val="32"/>
          <w:lang w:val="en-US" w:eastAsia="zh-CN"/>
        </w:rPr>
      </w:pPr>
      <w:r>
        <w:rPr>
          <w:rFonts w:hint="eastAsia" w:ascii="楷体" w:hAnsi="楷体" w:eastAsia="楷体" w:cs="楷体"/>
          <w:b w:val="0"/>
          <w:bCs w:val="0"/>
          <w:color w:val="auto"/>
          <w:sz w:val="32"/>
          <w:szCs w:val="32"/>
          <w:lang w:val="en-US" w:eastAsia="zh-CN"/>
        </w:rPr>
        <w:t>14.问：省专家库语音通知号码有2个，我应该回拨哪表电话进行自助语音请假？</w:t>
      </w:r>
    </w:p>
    <w:p>
      <w:pPr>
        <w:numPr>
          <w:ilvl w:val="-1"/>
          <w:numId w:val="0"/>
        </w:numPr>
        <w:spacing w:beforeLines="0" w:afterLines="0" w:line="360" w:lineRule="auto"/>
        <w:ind w:left="420" w:leftChars="200" w:firstLine="0" w:firstLineChars="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答：</w:t>
      </w:r>
      <w:r>
        <w:rPr>
          <w:rFonts w:hint="eastAsia" w:ascii="仿宋" w:hAnsi="仿宋" w:eastAsia="仿宋" w:cs="仿宋"/>
          <w:b w:val="0"/>
          <w:bCs w:val="0"/>
          <w:color w:val="auto"/>
          <w:sz w:val="32"/>
          <w:szCs w:val="32"/>
          <w:lang w:val="en-US" w:eastAsia="zh-CN"/>
        </w:rPr>
        <w:t>省专家库语音通知电话为：020-22266700、020-22891123，专家确认参评后因故需电话自助请假的，应回拨接听参评的对应电话号码。比如：通过接听语音通知电话020-22266700确认参评的，请假时应回拨对应的020-22266700号码。</w:t>
      </w:r>
    </w:p>
    <w:p>
      <w:pPr>
        <w:numPr>
          <w:ilvl w:val="0"/>
          <w:numId w:val="0"/>
        </w:numPr>
        <w:spacing w:beforeLines="0" w:afterLines="0" w:line="360" w:lineRule="auto"/>
        <w:ind w:left="420" w:leftChars="200" w:firstLine="960" w:firstLineChars="300"/>
        <w:jc w:val="both"/>
        <w:rPr>
          <w:rFonts w:hint="eastAsia" w:ascii="仿宋" w:hAnsi="仿宋" w:eastAsia="仿宋" w:cs="仿宋"/>
          <w:b w:val="0"/>
          <w:bCs w:val="0"/>
          <w:color w:val="auto"/>
          <w:sz w:val="32"/>
          <w:szCs w:val="32"/>
          <w:lang w:val="en-US" w:eastAsia="zh-CN"/>
        </w:rPr>
      </w:pPr>
    </w:p>
    <w:p>
      <w:pPr>
        <w:numPr>
          <w:ilvl w:val="0"/>
          <w:numId w:val="0"/>
        </w:numPr>
        <w:spacing w:beforeLines="0" w:afterLines="0" w:line="360" w:lineRule="auto"/>
        <w:ind w:left="420" w:leftChars="200"/>
        <w:jc w:val="both"/>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五、专家考评</w:t>
      </w:r>
    </w:p>
    <w:p>
      <w:pPr>
        <w:numPr>
          <w:ilvl w:val="-1"/>
          <w:numId w:val="0"/>
        </w:numPr>
        <w:spacing w:beforeLines="0" w:afterLines="0" w:line="360" w:lineRule="auto"/>
        <w:ind w:left="420" w:leftChars="200" w:firstLine="0" w:firstLineChars="0"/>
        <w:jc w:val="both"/>
        <w:rPr>
          <w:rFonts w:hint="eastAsia" w:ascii="楷体" w:hAnsi="楷体" w:eastAsia="楷体" w:cs="楷体"/>
          <w:b w:val="0"/>
          <w:bCs w:val="0"/>
          <w:color w:val="auto"/>
          <w:sz w:val="32"/>
          <w:szCs w:val="32"/>
          <w:lang w:val="en-US" w:eastAsia="zh-CN"/>
        </w:rPr>
      </w:pPr>
      <w:r>
        <w:rPr>
          <w:rFonts w:hint="eastAsia" w:ascii="仿宋" w:hAnsi="仿宋" w:eastAsia="仿宋" w:cs="仿宋"/>
          <w:b/>
          <w:bCs/>
          <w:color w:val="auto"/>
          <w:sz w:val="32"/>
          <w:szCs w:val="32"/>
          <w:lang w:val="en-US" w:eastAsia="zh-CN"/>
        </w:rPr>
        <w:t>15.</w:t>
      </w:r>
      <w:r>
        <w:rPr>
          <w:rFonts w:hint="eastAsia" w:ascii="楷体" w:hAnsi="楷体" w:eastAsia="楷体" w:cs="楷体"/>
          <w:b w:val="0"/>
          <w:bCs w:val="0"/>
          <w:color w:val="auto"/>
          <w:sz w:val="32"/>
          <w:szCs w:val="32"/>
          <w:lang w:val="en-US" w:eastAsia="zh-CN"/>
        </w:rPr>
        <w:t>问：我是招标代理公司的，在评标过程中出现个别评标专家素质很差，不仅要报销不合理的费用，还索要高额评标费，个别专家迟到情况非常严重，我们怎么反映情况呢？</w:t>
      </w:r>
    </w:p>
    <w:p>
      <w:pPr>
        <w:numPr>
          <w:ilvl w:val="0"/>
          <w:numId w:val="0"/>
        </w:numPr>
        <w:spacing w:beforeLines="0" w:afterLines="0" w:line="360" w:lineRule="auto"/>
        <w:ind w:left="420" w:leftChars="200" w:firstLine="0"/>
        <w:jc w:val="both"/>
        <w:rPr>
          <w:rFonts w:hint="eastAsia" w:ascii="仿宋" w:hAnsi="仿宋" w:eastAsia="仿宋" w:cs="仿宋"/>
          <w:b w:val="0"/>
          <w:bCs w:val="0"/>
          <w:color w:val="auto"/>
          <w:sz w:val="32"/>
          <w:szCs w:val="32"/>
          <w:lang w:val="en-US" w:eastAsia="zh-CN"/>
        </w:rPr>
      </w:pPr>
      <w:r>
        <w:rPr>
          <w:rFonts w:hint="eastAsia" w:ascii="仿宋" w:hAnsi="仿宋" w:eastAsia="仿宋" w:cs="仿宋"/>
          <w:b/>
          <w:bCs/>
          <w:color w:val="auto"/>
          <w:sz w:val="32"/>
          <w:szCs w:val="32"/>
          <w:lang w:val="en-US" w:eastAsia="zh-CN"/>
        </w:rPr>
        <w:t>答：</w:t>
      </w:r>
      <w:r>
        <w:rPr>
          <w:rFonts w:hint="eastAsia" w:ascii="仿宋" w:hAnsi="仿宋" w:eastAsia="仿宋" w:cs="仿宋"/>
          <w:color w:val="auto"/>
          <w:sz w:val="32"/>
          <w:szCs w:val="32"/>
        </w:rPr>
        <w:t>遇到这种情况，一定要掌握确凿证据。我们希望各代理机构和平台运行服务机构一定要及时准确地主动反映类似情况。如专家确有存在履职负面行为的，各代理机构可根据《</w:t>
      </w:r>
      <w:r>
        <w:rPr>
          <w:rFonts w:hint="eastAsia" w:ascii="仿宋" w:hAnsi="仿宋" w:eastAsia="仿宋" w:cs="仿宋"/>
          <w:color w:val="auto"/>
          <w:sz w:val="32"/>
          <w:szCs w:val="32"/>
          <w:lang w:val="en-US" w:eastAsia="zh-CN"/>
        </w:rPr>
        <w:t>广东</w:t>
      </w:r>
      <w:r>
        <w:rPr>
          <w:rFonts w:hint="eastAsia" w:ascii="仿宋" w:hAnsi="仿宋" w:eastAsia="仿宋" w:cs="仿宋"/>
          <w:color w:val="auto"/>
          <w:sz w:val="32"/>
          <w:szCs w:val="32"/>
        </w:rPr>
        <w:t>省综合评标评审专家库专家考评办法》（粤发改规【2021】1号）</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的要求，如实填报《专家履职负面行为记录表》并提交文字材料及相关证明资料。平台运行服务机构也会及时汇总专家履职负面行为记录上报有关</w:t>
      </w:r>
      <w:bookmarkStart w:id="0" w:name="_GoBack"/>
      <w:bookmarkEnd w:id="0"/>
      <w:r>
        <w:rPr>
          <w:rFonts w:hint="eastAsia" w:ascii="仿宋" w:hAnsi="仿宋" w:eastAsia="仿宋" w:cs="仿宋"/>
          <w:color w:val="auto"/>
          <w:sz w:val="32"/>
          <w:szCs w:val="32"/>
        </w:rPr>
        <w:t>行政监督管理部门认定，有关行政监督管理部门一旦查实，将对存在履职负面行为的专家视情况分别给予</w:t>
      </w:r>
      <w:r>
        <w:rPr>
          <w:rFonts w:hint="eastAsia" w:ascii="仿宋" w:hAnsi="仿宋" w:eastAsia="仿宋" w:cs="仿宋"/>
          <w:color w:val="auto"/>
          <w:sz w:val="32"/>
          <w:szCs w:val="32"/>
          <w:lang w:val="en-US" w:eastAsia="zh-CN"/>
        </w:rPr>
        <w:t>年度考评扣分、责令整改</w:t>
      </w: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暂停评标、移出专家库、取消评标专家资格</w:t>
      </w:r>
      <w:r>
        <w:rPr>
          <w:rFonts w:hint="eastAsia" w:ascii="仿宋" w:hAnsi="仿宋" w:eastAsia="仿宋" w:cs="仿宋"/>
          <w:color w:val="auto"/>
          <w:sz w:val="32"/>
          <w:szCs w:val="32"/>
        </w:rPr>
        <w:t>等处理。</w:t>
      </w:r>
    </w:p>
    <w:p>
      <w:pPr>
        <w:numPr>
          <w:ilvl w:val="0"/>
          <w:numId w:val="0"/>
        </w:numPr>
        <w:spacing w:beforeLines="0" w:afterLines="0" w:line="360" w:lineRule="auto"/>
        <w:ind w:left="420" w:leftChars="200" w:firstLine="422" w:firstLineChars="200"/>
        <w:jc w:val="both"/>
        <w:rPr>
          <w:rFonts w:hint="default"/>
          <w:b/>
          <w:bCs/>
          <w:color w:val="0000FF"/>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6EDB54"/>
    <w:multiLevelType w:val="singleLevel"/>
    <w:tmpl w:val="AF6EDB54"/>
    <w:lvl w:ilvl="0" w:tentative="0">
      <w:start w:val="3"/>
      <w:numFmt w:val="chineseCounting"/>
      <w:suff w:val="nothing"/>
      <w:lvlText w:val="%1、"/>
      <w:lvlJc w:val="left"/>
      <w:rPr>
        <w:rFonts w:hint="eastAsia"/>
      </w:rPr>
    </w:lvl>
  </w:abstractNum>
  <w:abstractNum w:abstractNumId="1">
    <w:nsid w:val="725235D3"/>
    <w:multiLevelType w:val="singleLevel"/>
    <w:tmpl w:val="725235D3"/>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B2E9C"/>
    <w:rsid w:val="011A1F11"/>
    <w:rsid w:val="017925D5"/>
    <w:rsid w:val="01D400E0"/>
    <w:rsid w:val="026F1E12"/>
    <w:rsid w:val="02BA0286"/>
    <w:rsid w:val="05D61357"/>
    <w:rsid w:val="097232C6"/>
    <w:rsid w:val="09F132ED"/>
    <w:rsid w:val="0A0F5922"/>
    <w:rsid w:val="0ADD244E"/>
    <w:rsid w:val="0B905096"/>
    <w:rsid w:val="0BAA1283"/>
    <w:rsid w:val="0BAF2C9D"/>
    <w:rsid w:val="0BCD52FE"/>
    <w:rsid w:val="0BDA0873"/>
    <w:rsid w:val="0C0739CF"/>
    <w:rsid w:val="0C39545A"/>
    <w:rsid w:val="0C5D4E76"/>
    <w:rsid w:val="0C9D33D4"/>
    <w:rsid w:val="0DBC5967"/>
    <w:rsid w:val="0E104BD6"/>
    <w:rsid w:val="0E356526"/>
    <w:rsid w:val="0E720A1B"/>
    <w:rsid w:val="0FA257B5"/>
    <w:rsid w:val="109C1B37"/>
    <w:rsid w:val="10A108EF"/>
    <w:rsid w:val="10A35062"/>
    <w:rsid w:val="117D21BA"/>
    <w:rsid w:val="12401C8C"/>
    <w:rsid w:val="130B7A3E"/>
    <w:rsid w:val="13CF7A5F"/>
    <w:rsid w:val="146A26F0"/>
    <w:rsid w:val="14867FA7"/>
    <w:rsid w:val="151411F1"/>
    <w:rsid w:val="168361A3"/>
    <w:rsid w:val="168C3D4B"/>
    <w:rsid w:val="16B35951"/>
    <w:rsid w:val="170E0A31"/>
    <w:rsid w:val="1905050F"/>
    <w:rsid w:val="1A287ED0"/>
    <w:rsid w:val="1A38783C"/>
    <w:rsid w:val="1A3E4E44"/>
    <w:rsid w:val="1A5748C8"/>
    <w:rsid w:val="1AAD342B"/>
    <w:rsid w:val="1B0F6500"/>
    <w:rsid w:val="1B4E53B9"/>
    <w:rsid w:val="1BC54791"/>
    <w:rsid w:val="1C777E0A"/>
    <w:rsid w:val="1E8355CD"/>
    <w:rsid w:val="1EA47DE8"/>
    <w:rsid w:val="1ED8048F"/>
    <w:rsid w:val="1F967969"/>
    <w:rsid w:val="204579AE"/>
    <w:rsid w:val="20A67514"/>
    <w:rsid w:val="20C00814"/>
    <w:rsid w:val="20D91CFC"/>
    <w:rsid w:val="220A6B64"/>
    <w:rsid w:val="23842989"/>
    <w:rsid w:val="24580318"/>
    <w:rsid w:val="24D27A80"/>
    <w:rsid w:val="24D93BBC"/>
    <w:rsid w:val="25FC7146"/>
    <w:rsid w:val="262D2988"/>
    <w:rsid w:val="26CC1C27"/>
    <w:rsid w:val="274274EE"/>
    <w:rsid w:val="27A3141A"/>
    <w:rsid w:val="27C74902"/>
    <w:rsid w:val="28F6656B"/>
    <w:rsid w:val="2A361B32"/>
    <w:rsid w:val="2B1C36CA"/>
    <w:rsid w:val="2B762EF5"/>
    <w:rsid w:val="2C1A7D2C"/>
    <w:rsid w:val="2DDB5054"/>
    <w:rsid w:val="2E8664CF"/>
    <w:rsid w:val="300C644A"/>
    <w:rsid w:val="311F21C2"/>
    <w:rsid w:val="31655797"/>
    <w:rsid w:val="318B18C9"/>
    <w:rsid w:val="321B4D7D"/>
    <w:rsid w:val="32BF7D0B"/>
    <w:rsid w:val="33890675"/>
    <w:rsid w:val="352A147A"/>
    <w:rsid w:val="357A4663"/>
    <w:rsid w:val="360C572A"/>
    <w:rsid w:val="36512E20"/>
    <w:rsid w:val="36590722"/>
    <w:rsid w:val="377D794C"/>
    <w:rsid w:val="383C6ABD"/>
    <w:rsid w:val="388A32FA"/>
    <w:rsid w:val="393E7EC3"/>
    <w:rsid w:val="39F558BD"/>
    <w:rsid w:val="3A623757"/>
    <w:rsid w:val="3A7D25DB"/>
    <w:rsid w:val="3B302694"/>
    <w:rsid w:val="3BAD1276"/>
    <w:rsid w:val="3BCC7068"/>
    <w:rsid w:val="3D415398"/>
    <w:rsid w:val="3D65376A"/>
    <w:rsid w:val="3DB20638"/>
    <w:rsid w:val="3E18719A"/>
    <w:rsid w:val="3EA302D7"/>
    <w:rsid w:val="3EDF0037"/>
    <w:rsid w:val="3F170D99"/>
    <w:rsid w:val="3F4A0621"/>
    <w:rsid w:val="3FEA068E"/>
    <w:rsid w:val="405B32FA"/>
    <w:rsid w:val="41840ADA"/>
    <w:rsid w:val="41A638B7"/>
    <w:rsid w:val="42B20F80"/>
    <w:rsid w:val="43973EAC"/>
    <w:rsid w:val="43B72B04"/>
    <w:rsid w:val="43F06962"/>
    <w:rsid w:val="44D5050D"/>
    <w:rsid w:val="45110377"/>
    <w:rsid w:val="45350400"/>
    <w:rsid w:val="45EE73A2"/>
    <w:rsid w:val="469A1A6C"/>
    <w:rsid w:val="47574171"/>
    <w:rsid w:val="47F30017"/>
    <w:rsid w:val="499D0B17"/>
    <w:rsid w:val="4A475E4A"/>
    <w:rsid w:val="4A4F0871"/>
    <w:rsid w:val="4A585E40"/>
    <w:rsid w:val="4A9A08F7"/>
    <w:rsid w:val="4C7E7627"/>
    <w:rsid w:val="4CEB0DD1"/>
    <w:rsid w:val="4D1A2C73"/>
    <w:rsid w:val="4DA5495E"/>
    <w:rsid w:val="4E28257D"/>
    <w:rsid w:val="4EA547EC"/>
    <w:rsid w:val="50B34485"/>
    <w:rsid w:val="51666AC3"/>
    <w:rsid w:val="523003E3"/>
    <w:rsid w:val="52A964A9"/>
    <w:rsid w:val="53BC3917"/>
    <w:rsid w:val="56DA1C59"/>
    <w:rsid w:val="57C30F9B"/>
    <w:rsid w:val="5AAB4CE3"/>
    <w:rsid w:val="5B293DE7"/>
    <w:rsid w:val="5B3F1B54"/>
    <w:rsid w:val="5C4671F6"/>
    <w:rsid w:val="5C96359C"/>
    <w:rsid w:val="5D0210F6"/>
    <w:rsid w:val="5E0F588D"/>
    <w:rsid w:val="5E554B09"/>
    <w:rsid w:val="5E8C1BEC"/>
    <w:rsid w:val="5F0274C2"/>
    <w:rsid w:val="5F275C99"/>
    <w:rsid w:val="60F22B3B"/>
    <w:rsid w:val="61391BD6"/>
    <w:rsid w:val="61462485"/>
    <w:rsid w:val="6254396E"/>
    <w:rsid w:val="63EE4B0B"/>
    <w:rsid w:val="64D17A76"/>
    <w:rsid w:val="67944833"/>
    <w:rsid w:val="67C36416"/>
    <w:rsid w:val="67E11E05"/>
    <w:rsid w:val="6ACC473C"/>
    <w:rsid w:val="6AFF7697"/>
    <w:rsid w:val="6BA74E85"/>
    <w:rsid w:val="6BD20BB8"/>
    <w:rsid w:val="6C42255B"/>
    <w:rsid w:val="6CFF7350"/>
    <w:rsid w:val="6D4711B8"/>
    <w:rsid w:val="6DD267AB"/>
    <w:rsid w:val="6E152E14"/>
    <w:rsid w:val="6E1A2F2F"/>
    <w:rsid w:val="6E65293A"/>
    <w:rsid w:val="6FEA5EE6"/>
    <w:rsid w:val="6FFF1CE1"/>
    <w:rsid w:val="702669D4"/>
    <w:rsid w:val="719C4B2C"/>
    <w:rsid w:val="732E312B"/>
    <w:rsid w:val="73C917F5"/>
    <w:rsid w:val="74F02190"/>
    <w:rsid w:val="756F7E3C"/>
    <w:rsid w:val="76864C7D"/>
    <w:rsid w:val="773C02DC"/>
    <w:rsid w:val="77775E1B"/>
    <w:rsid w:val="77D90B6D"/>
    <w:rsid w:val="782F7075"/>
    <w:rsid w:val="78F46A6A"/>
    <w:rsid w:val="79B664C6"/>
    <w:rsid w:val="79E8192B"/>
    <w:rsid w:val="7AEE1939"/>
    <w:rsid w:val="7BAA6866"/>
    <w:rsid w:val="7C293DD3"/>
    <w:rsid w:val="7C4653FE"/>
    <w:rsid w:val="7C5E1893"/>
    <w:rsid w:val="7D135D2B"/>
    <w:rsid w:val="7D4F5D42"/>
    <w:rsid w:val="7DB10CAC"/>
    <w:rsid w:val="7E4D55E3"/>
    <w:rsid w:val="7F3731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FollowedHyperlink"/>
    <w:basedOn w:val="4"/>
    <w:qFormat/>
    <w:uiPriority w:val="0"/>
    <w:rPr>
      <w:rFonts w:hint="eastAsia" w:ascii="宋体" w:hAnsi="宋体" w:eastAsia="宋体" w:cs="宋体"/>
      <w:color w:val="000000"/>
      <w:sz w:val="18"/>
      <w:szCs w:val="18"/>
      <w:u w:val="none"/>
    </w:rPr>
  </w:style>
  <w:style w:type="character" w:styleId="6">
    <w:name w:val="Hyperlink"/>
    <w:basedOn w:val="4"/>
    <w:qFormat/>
    <w:uiPriority w:val="0"/>
    <w:rPr>
      <w:rFonts w:hint="eastAsia" w:ascii="宋体" w:hAnsi="宋体" w:eastAsia="宋体" w:cs="宋体"/>
      <w:color w:val="333333"/>
      <w:sz w:val="18"/>
      <w:szCs w:val="18"/>
      <w:u w:val="none"/>
    </w:rPr>
  </w:style>
  <w:style w:type="paragraph" w:customStyle="1" w:styleId="8">
    <w:name w:val="自定义样式 正文"/>
    <w:basedOn w:val="1"/>
    <w:qFormat/>
    <w:uiPriority w:val="0"/>
    <w:pPr>
      <w:ind w:firstLine="480" w:firstLineChars="200"/>
    </w:pPr>
    <w:rPr>
      <w:rFonts w:ascii="Arial" w:hAnsi="Arial" w:eastAsia="仿宋_GB2312" w:cs="宋体"/>
      <w:bCs/>
      <w:lang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2020-12-07T09:55:00Z</dcterms:created>
  <dc:creator>Administrator</dc:creator>
  <cp:lastModifiedBy>熊晶</cp:lastModifiedBy>
  <dcterms:modified xsi:type="dcterms:W3CDTF">2021-04-22T02:34:45Z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