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7C082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default" w:ascii="仿宋_GB2312" w:hAnsi="仿宋_GB2312" w:eastAsia="仿宋_GB2312" w:cs="Times New Roman"/>
          <w:b w:val="0"/>
          <w:bCs w:val="0"/>
          <w:color w:val="auto"/>
          <w:kern w:val="2"/>
          <w:sz w:val="28"/>
          <w:szCs w:val="28"/>
          <w:lang w:val="en-US" w:eastAsia="zh-CN" w:bidi="ar-SA"/>
        </w:rPr>
      </w:pPr>
      <w:r>
        <w:rPr>
          <w:rFonts w:hint="eastAsia" w:ascii="仿宋_GB2312" w:hAnsi="仿宋_GB2312" w:eastAsia="仿宋_GB2312" w:cs="Times New Roman"/>
          <w:b w:val="0"/>
          <w:bCs w:val="0"/>
          <w:color w:val="auto"/>
          <w:kern w:val="2"/>
          <w:sz w:val="28"/>
          <w:szCs w:val="28"/>
          <w:lang w:val="en-US" w:eastAsia="zh-CN" w:bidi="ar-SA"/>
        </w:rPr>
        <w:t>附件2</w:t>
      </w:r>
    </w:p>
    <w:p w14:paraId="3D2D0C7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line="480" w:lineRule="atLeast"/>
        <w:ind w:left="0" w:right="0" w:firstLine="0"/>
        <w:jc w:val="center"/>
        <w:textAlignment w:val="auto"/>
        <w:rPr>
          <w:rFonts w:ascii="Segoe UI" w:hAnsi="Segoe UI" w:eastAsia="Segoe UI" w:cs="Segoe UI"/>
          <w:b/>
          <w:bCs/>
          <w:caps w:val="0"/>
          <w:color w:val="auto"/>
          <w:spacing w:val="0"/>
          <w:sz w:val="33"/>
          <w:szCs w:val="33"/>
        </w:rPr>
      </w:pPr>
      <w:r>
        <w:rPr>
          <w:rFonts w:hint="eastAsia" w:ascii="Segoe UI" w:hAnsi="Segoe UI" w:eastAsia="宋体" w:cs="Segoe UI"/>
          <w:b/>
          <w:bCs/>
          <w:caps w:val="0"/>
          <w:color w:val="auto"/>
          <w:spacing w:val="0"/>
          <w:sz w:val="33"/>
          <w:szCs w:val="33"/>
          <w:shd w:val="clear" w:fill="FFFFFF"/>
          <w:lang w:eastAsia="zh-CN"/>
        </w:rPr>
        <w:t>《广东省招标代理服务收费指引</w:t>
      </w:r>
      <w:r>
        <w:rPr>
          <w:rFonts w:hint="default" w:ascii="Segoe UI" w:hAnsi="Segoe UI" w:eastAsia="Segoe UI" w:cs="Segoe UI"/>
          <w:b/>
          <w:bCs/>
          <w:caps w:val="0"/>
          <w:color w:val="auto"/>
          <w:spacing w:val="0"/>
          <w:sz w:val="33"/>
          <w:szCs w:val="33"/>
          <w:shd w:val="clear" w:fill="FFFFFF"/>
        </w:rPr>
        <w:t>》编制说明</w:t>
      </w:r>
    </w:p>
    <w:p w14:paraId="5D552A09">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560" w:firstLineChars="200"/>
        <w:jc w:val="left"/>
        <w:textAlignment w:val="auto"/>
        <w:rPr>
          <w:rFonts w:hint="default" w:ascii="仿宋_GB2312" w:hAnsi="仿宋_GB2312" w:eastAsia="仿宋_GB2312" w:cs="Times New Roman"/>
          <w:color w:val="auto"/>
          <w:kern w:val="2"/>
          <w:sz w:val="28"/>
          <w:szCs w:val="28"/>
          <w:lang w:val="en-US" w:eastAsia="zh-CN" w:bidi="ar-SA"/>
        </w:rPr>
      </w:pPr>
      <w:r>
        <w:rPr>
          <w:rFonts w:hint="default" w:ascii="仿宋_GB2312" w:hAnsi="仿宋_GB2312" w:eastAsia="仿宋_GB2312" w:cs="Times New Roman"/>
          <w:color w:val="auto"/>
          <w:kern w:val="2"/>
          <w:sz w:val="28"/>
          <w:szCs w:val="28"/>
          <w:lang w:val="en-US" w:eastAsia="zh-CN" w:bidi="ar-SA"/>
        </w:rPr>
        <w:t>为</w:t>
      </w:r>
      <w:r>
        <w:rPr>
          <w:rFonts w:hint="eastAsia" w:ascii="仿宋_GB2312" w:hAnsi="仿宋_GB2312" w:eastAsia="仿宋_GB2312" w:cs="Times New Roman"/>
          <w:color w:val="auto"/>
          <w:kern w:val="2"/>
          <w:sz w:val="28"/>
          <w:szCs w:val="28"/>
          <w:lang w:val="en-US" w:eastAsia="zh-CN" w:bidi="ar-SA"/>
        </w:rPr>
        <w:t>了</w:t>
      </w:r>
      <w:r>
        <w:rPr>
          <w:rFonts w:hint="default" w:ascii="仿宋_GB2312" w:hAnsi="仿宋_GB2312" w:eastAsia="仿宋_GB2312" w:cs="Times New Roman"/>
          <w:color w:val="auto"/>
          <w:kern w:val="2"/>
          <w:sz w:val="28"/>
          <w:szCs w:val="28"/>
          <w:lang w:val="en-US" w:eastAsia="zh-CN" w:bidi="ar-SA"/>
        </w:rPr>
        <w:t>贯彻落实国家发展改革委关于</w:t>
      </w:r>
      <w:r>
        <w:rPr>
          <w:rFonts w:hint="eastAsia" w:ascii="仿宋_GB2312" w:hAnsi="仿宋_GB2312" w:eastAsia="仿宋_GB2312" w:cs="Times New Roman"/>
          <w:color w:val="auto"/>
          <w:kern w:val="2"/>
          <w:sz w:val="28"/>
          <w:szCs w:val="28"/>
          <w:lang w:val="en-US" w:eastAsia="zh-CN" w:bidi="ar-SA"/>
        </w:rPr>
        <w:t>全面放开招标代理服务价格</w:t>
      </w:r>
      <w:r>
        <w:rPr>
          <w:rFonts w:hint="eastAsia" w:ascii="仿宋_GB2312" w:hAnsi="仿宋_GB2312" w:eastAsia="仿宋_GB2312" w:cs="Times New Roman"/>
          <w:color w:val="auto"/>
          <w:kern w:val="2"/>
          <w:sz w:val="28"/>
          <w:szCs w:val="28"/>
          <w:lang w:val="en-US" w:eastAsia="zh-CN" w:bidi="ar-SA"/>
        </w:rPr>
        <w:t>、实行</w:t>
      </w:r>
      <w:r>
        <w:rPr>
          <w:rFonts w:hint="default" w:ascii="仿宋_GB2312" w:hAnsi="仿宋_GB2312" w:eastAsia="仿宋_GB2312" w:cs="Times New Roman"/>
          <w:color w:val="auto"/>
          <w:kern w:val="2"/>
          <w:sz w:val="28"/>
          <w:szCs w:val="28"/>
          <w:lang w:val="en-US" w:eastAsia="zh-CN" w:bidi="ar-SA"/>
        </w:rPr>
        <w:t>市场调节价的政策要求，积极响应《工程建设项目招标代理机构管理暂行办法》（2025年第34号令）、《关于治理价格无序竞争维护良好市场价格秩序的公告》（2025年第4号）等文件</w:t>
      </w:r>
      <w:r>
        <w:rPr>
          <w:rFonts w:hint="eastAsia" w:ascii="仿宋_GB2312" w:hAnsi="仿宋_GB2312" w:eastAsia="仿宋_GB2312" w:cs="Times New Roman"/>
          <w:color w:val="auto"/>
          <w:kern w:val="2"/>
          <w:sz w:val="28"/>
          <w:szCs w:val="28"/>
          <w:lang w:val="en-US" w:eastAsia="zh-CN" w:bidi="ar-SA"/>
        </w:rPr>
        <w:t>的监管导向</w:t>
      </w:r>
      <w:r>
        <w:rPr>
          <w:rFonts w:hint="default" w:ascii="仿宋_GB2312" w:hAnsi="仿宋_GB2312" w:eastAsia="仿宋_GB2312" w:cs="Times New Roman"/>
          <w:color w:val="auto"/>
          <w:kern w:val="2"/>
          <w:sz w:val="28"/>
          <w:szCs w:val="28"/>
          <w:lang w:val="en-US" w:eastAsia="zh-CN" w:bidi="ar-SA"/>
        </w:rPr>
        <w:t>，加强行业自律，规范招标代理服务收费行为，遏制恶性低价竞争与价格欺诈，维护招标投标各方当事人合法权益，促进我省招标投标行业高质量、健康发展，广东省招标投标协会</w:t>
      </w:r>
      <w:r>
        <w:rPr>
          <w:rFonts w:hint="eastAsia" w:ascii="仿宋_GB2312" w:hAnsi="仿宋_GB2312" w:eastAsia="仿宋_GB2312" w:cs="Times New Roman"/>
          <w:color w:val="auto"/>
          <w:kern w:val="2"/>
          <w:sz w:val="28"/>
          <w:szCs w:val="28"/>
          <w:lang w:val="en-US" w:eastAsia="zh-CN" w:bidi="ar-SA"/>
        </w:rPr>
        <w:t>在充分响应广大会员单位的强烈呼声与现实诉求的基础上，牵头组织行业骨干单位、专家，</w:t>
      </w:r>
      <w:r>
        <w:rPr>
          <w:rFonts w:hint="default" w:ascii="仿宋_GB2312" w:hAnsi="仿宋_GB2312" w:eastAsia="仿宋_GB2312" w:cs="Times New Roman"/>
          <w:color w:val="auto"/>
          <w:kern w:val="2"/>
          <w:sz w:val="28"/>
          <w:szCs w:val="28"/>
          <w:lang w:val="en-US" w:eastAsia="zh-CN" w:bidi="ar-SA"/>
        </w:rPr>
        <w:t>编制了《广东省招标代理服务收费指引》（以下简称《指引》）。</w:t>
      </w:r>
    </w:p>
    <w:p w14:paraId="251D3079">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560" w:firstLineChars="200"/>
        <w:jc w:val="left"/>
        <w:textAlignment w:val="auto"/>
        <w:rPr>
          <w:rFonts w:hint="default" w:ascii="仿宋_GB2312" w:hAnsi="仿宋_GB2312" w:eastAsia="仿宋_GB2312" w:cs="Times New Roman"/>
          <w:color w:val="auto"/>
          <w:kern w:val="2"/>
          <w:sz w:val="28"/>
          <w:szCs w:val="28"/>
          <w:lang w:val="en-US" w:eastAsia="zh-CN" w:bidi="ar-SA"/>
        </w:rPr>
      </w:pPr>
      <w:r>
        <w:rPr>
          <w:rFonts w:hint="default" w:ascii="仿宋_GB2312" w:hAnsi="仿宋_GB2312" w:eastAsia="仿宋_GB2312" w:cs="Times New Roman"/>
          <w:color w:val="auto"/>
          <w:kern w:val="2"/>
          <w:sz w:val="28"/>
          <w:szCs w:val="28"/>
          <w:lang w:val="en-US" w:eastAsia="zh-CN" w:bidi="ar-SA"/>
        </w:rPr>
        <w:t>《指引》共六章二十条，聚焦当前市场实操中的共性痛点，系统梳理了招标代理服务全流程的收费规则、计费逻辑与行为边界，为市场主体搭建清晰可参照的服务价格协商框架。</w:t>
      </w:r>
      <w:r>
        <w:rPr>
          <w:rFonts w:hint="eastAsia" w:ascii="仿宋_GB2312" w:hAnsi="仿宋_GB2312" w:eastAsia="仿宋_GB2312" w:cs="Times New Roman"/>
          <w:color w:val="auto"/>
          <w:kern w:val="2"/>
          <w:sz w:val="28"/>
          <w:szCs w:val="28"/>
          <w:lang w:val="en-US" w:eastAsia="zh-CN" w:bidi="ar-SA"/>
        </w:rPr>
        <w:t>其中：</w:t>
      </w:r>
      <w:r>
        <w:rPr>
          <w:rFonts w:hint="default" w:ascii="仿宋_GB2312" w:hAnsi="仿宋_GB2312" w:eastAsia="仿宋_GB2312" w:cs="Times New Roman"/>
          <w:color w:val="auto"/>
          <w:kern w:val="2"/>
          <w:sz w:val="28"/>
          <w:szCs w:val="28"/>
          <w:lang w:val="en-US" w:eastAsia="zh-CN" w:bidi="ar-SA"/>
        </w:rPr>
        <w:t>常规服务以中标金额为基数</w:t>
      </w:r>
      <w:r>
        <w:rPr>
          <w:rFonts w:hint="eastAsia" w:ascii="仿宋_GB2312" w:hAnsi="仿宋_GB2312" w:eastAsia="仿宋_GB2312" w:cs="Times New Roman"/>
          <w:color w:val="auto"/>
          <w:kern w:val="2"/>
          <w:sz w:val="28"/>
          <w:szCs w:val="28"/>
          <w:lang w:val="en-US" w:eastAsia="zh-CN" w:bidi="ar-SA"/>
        </w:rPr>
        <w:t>，沿用行业普遍认可的</w:t>
      </w:r>
      <w:r>
        <w:rPr>
          <w:rFonts w:hint="default" w:ascii="仿宋_GB2312" w:hAnsi="仿宋_GB2312" w:eastAsia="仿宋_GB2312" w:cs="Times New Roman"/>
          <w:color w:val="auto"/>
          <w:kern w:val="2"/>
          <w:sz w:val="28"/>
          <w:szCs w:val="28"/>
          <w:lang w:val="en-US" w:eastAsia="zh-CN" w:bidi="ar-SA"/>
        </w:rPr>
        <w:t>差额定率累进法</w:t>
      </w:r>
      <w:r>
        <w:rPr>
          <w:rFonts w:hint="eastAsia" w:ascii="仿宋_GB2312" w:hAnsi="仿宋_GB2312" w:eastAsia="仿宋_GB2312" w:cs="Times New Roman"/>
          <w:color w:val="auto"/>
          <w:kern w:val="2"/>
          <w:sz w:val="28"/>
          <w:szCs w:val="28"/>
          <w:lang w:val="en-US" w:eastAsia="zh-CN" w:bidi="ar-SA"/>
        </w:rPr>
        <w:t>作为</w:t>
      </w:r>
      <w:r>
        <w:rPr>
          <w:rFonts w:hint="default" w:ascii="仿宋_GB2312" w:hAnsi="仿宋_GB2312" w:eastAsia="仿宋_GB2312" w:cs="Times New Roman"/>
          <w:color w:val="auto"/>
          <w:kern w:val="2"/>
          <w:sz w:val="28"/>
          <w:szCs w:val="28"/>
          <w:lang w:val="en-US" w:eastAsia="zh-CN" w:bidi="ar-SA"/>
        </w:rPr>
        <w:t>收费参考基准</w:t>
      </w:r>
      <w:r>
        <w:rPr>
          <w:rFonts w:hint="eastAsia" w:ascii="仿宋_GB2312" w:hAnsi="仿宋_GB2312" w:eastAsia="仿宋_GB2312" w:cs="Times New Roman"/>
          <w:color w:val="auto"/>
          <w:kern w:val="2"/>
          <w:sz w:val="28"/>
          <w:szCs w:val="28"/>
          <w:lang w:val="en-US" w:eastAsia="zh-CN" w:bidi="ar-SA"/>
        </w:rPr>
        <w:t>；</w:t>
      </w:r>
      <w:r>
        <w:rPr>
          <w:rFonts w:hint="default" w:ascii="仿宋_GB2312" w:hAnsi="仿宋_GB2312" w:eastAsia="仿宋_GB2312" w:cs="Times New Roman"/>
          <w:color w:val="auto"/>
          <w:kern w:val="2"/>
          <w:sz w:val="28"/>
          <w:szCs w:val="28"/>
          <w:lang w:val="en-US" w:eastAsia="zh-CN" w:bidi="ar-SA"/>
        </w:rPr>
        <w:t>增值服务</w:t>
      </w:r>
      <w:r>
        <w:rPr>
          <w:rFonts w:hint="eastAsia" w:ascii="仿宋_GB2312" w:hAnsi="仿宋_GB2312" w:eastAsia="仿宋_GB2312" w:cs="Times New Roman"/>
          <w:color w:val="auto"/>
          <w:kern w:val="2"/>
          <w:sz w:val="28"/>
          <w:szCs w:val="28"/>
          <w:lang w:val="en-US" w:eastAsia="zh-CN" w:bidi="ar-SA"/>
        </w:rPr>
        <w:t>通过清晰</w:t>
      </w:r>
      <w:r>
        <w:rPr>
          <w:rFonts w:hint="default" w:ascii="仿宋_GB2312" w:hAnsi="仿宋_GB2312" w:eastAsia="仿宋_GB2312" w:cs="Times New Roman"/>
          <w:color w:val="auto"/>
          <w:kern w:val="2"/>
          <w:sz w:val="28"/>
          <w:szCs w:val="28"/>
          <w:lang w:val="en-US" w:eastAsia="zh-CN" w:bidi="ar-SA"/>
        </w:rPr>
        <w:t>界定</w:t>
      </w:r>
      <w:r>
        <w:rPr>
          <w:rFonts w:hint="eastAsia" w:ascii="仿宋_GB2312" w:hAnsi="仿宋_GB2312" w:eastAsia="仿宋_GB2312" w:cs="Times New Roman"/>
          <w:color w:val="auto"/>
          <w:kern w:val="2"/>
          <w:sz w:val="28"/>
          <w:szCs w:val="28"/>
          <w:lang w:val="en-US" w:eastAsia="zh-CN" w:bidi="ar-SA"/>
        </w:rPr>
        <w:t>服务边界，</w:t>
      </w:r>
      <w:r>
        <w:rPr>
          <w:rFonts w:hint="default" w:ascii="仿宋_GB2312" w:hAnsi="仿宋_GB2312" w:eastAsia="仿宋_GB2312" w:cs="Times New Roman"/>
          <w:color w:val="auto"/>
          <w:kern w:val="2"/>
          <w:sz w:val="28"/>
          <w:szCs w:val="28"/>
          <w:lang w:val="en-US" w:eastAsia="zh-CN" w:bidi="ar-SA"/>
        </w:rPr>
        <w:t>明确</w:t>
      </w:r>
      <w:r>
        <w:rPr>
          <w:rFonts w:hint="eastAsia" w:ascii="仿宋_GB2312" w:hAnsi="仿宋_GB2312" w:eastAsia="仿宋_GB2312" w:cs="Times New Roman"/>
          <w:color w:val="auto"/>
          <w:kern w:val="2"/>
          <w:sz w:val="28"/>
          <w:szCs w:val="28"/>
          <w:lang w:val="en-US" w:eastAsia="zh-CN" w:bidi="ar-SA"/>
        </w:rPr>
        <w:t>差异化</w:t>
      </w:r>
      <w:r>
        <w:rPr>
          <w:rFonts w:hint="default" w:ascii="仿宋_GB2312" w:hAnsi="仿宋_GB2312" w:eastAsia="仿宋_GB2312" w:cs="Times New Roman"/>
          <w:color w:val="auto"/>
          <w:kern w:val="2"/>
          <w:sz w:val="28"/>
          <w:szCs w:val="28"/>
          <w:lang w:val="en-US" w:eastAsia="zh-CN" w:bidi="ar-SA"/>
        </w:rPr>
        <w:t>计费原则</w:t>
      </w:r>
      <w:r>
        <w:rPr>
          <w:rFonts w:hint="eastAsia" w:ascii="仿宋_GB2312" w:hAnsi="仿宋_GB2312" w:eastAsia="仿宋_GB2312" w:cs="Times New Roman"/>
          <w:color w:val="auto"/>
          <w:kern w:val="2"/>
          <w:sz w:val="28"/>
          <w:szCs w:val="28"/>
          <w:lang w:val="en-US" w:eastAsia="zh-CN" w:bidi="ar-SA"/>
        </w:rPr>
        <w:t>；</w:t>
      </w:r>
      <w:r>
        <w:rPr>
          <w:rFonts w:hint="default" w:ascii="仿宋_GB2312" w:hAnsi="仿宋_GB2312" w:eastAsia="仿宋_GB2312" w:cs="Times New Roman"/>
          <w:color w:val="auto"/>
          <w:kern w:val="2"/>
          <w:sz w:val="28"/>
          <w:szCs w:val="28"/>
          <w:lang w:val="en-US" w:eastAsia="zh-CN" w:bidi="ar-SA"/>
        </w:rPr>
        <w:t>非招标方式采购项目</w:t>
      </w:r>
      <w:r>
        <w:rPr>
          <w:rFonts w:hint="eastAsia" w:ascii="仿宋_GB2312" w:hAnsi="仿宋_GB2312" w:eastAsia="仿宋_GB2312" w:cs="Times New Roman"/>
          <w:color w:val="auto"/>
          <w:kern w:val="2"/>
          <w:sz w:val="28"/>
          <w:szCs w:val="28"/>
          <w:lang w:val="en-US" w:eastAsia="zh-CN" w:bidi="ar-SA"/>
        </w:rPr>
        <w:t>，明确了可参照执行</w:t>
      </w:r>
      <w:r>
        <w:rPr>
          <w:rFonts w:hint="eastAsia" w:ascii="仿宋_GB2312" w:hAnsi="仿宋_GB2312" w:eastAsia="仿宋_GB2312" w:cs="Times New Roman"/>
          <w:color w:val="auto"/>
          <w:kern w:val="2"/>
          <w:sz w:val="28"/>
          <w:szCs w:val="28"/>
          <w:lang w:val="en-US" w:eastAsia="zh-CN" w:bidi="ar-SA"/>
        </w:rPr>
        <w:t>的</w:t>
      </w:r>
      <w:r>
        <w:rPr>
          <w:rFonts w:hint="default" w:ascii="仿宋_GB2312" w:hAnsi="仿宋_GB2312" w:eastAsia="仿宋_GB2312" w:cs="Times New Roman"/>
          <w:color w:val="auto"/>
          <w:kern w:val="2"/>
          <w:sz w:val="28"/>
          <w:szCs w:val="28"/>
          <w:lang w:val="en-US" w:eastAsia="zh-CN" w:bidi="ar-SA"/>
        </w:rPr>
        <w:t>收费</w:t>
      </w:r>
      <w:r>
        <w:rPr>
          <w:rFonts w:hint="eastAsia" w:ascii="仿宋_GB2312" w:hAnsi="仿宋_GB2312" w:eastAsia="仿宋_GB2312" w:cs="Times New Roman"/>
          <w:color w:val="auto"/>
          <w:kern w:val="2"/>
          <w:sz w:val="28"/>
          <w:szCs w:val="28"/>
          <w:lang w:val="en-US" w:eastAsia="zh-CN" w:bidi="ar-SA"/>
        </w:rPr>
        <w:t>适配</w:t>
      </w:r>
      <w:r>
        <w:rPr>
          <w:rFonts w:hint="default" w:ascii="仿宋_GB2312" w:hAnsi="仿宋_GB2312" w:eastAsia="仿宋_GB2312" w:cs="Times New Roman"/>
          <w:color w:val="auto"/>
          <w:kern w:val="2"/>
          <w:sz w:val="28"/>
          <w:szCs w:val="28"/>
          <w:lang w:val="en-US" w:eastAsia="zh-CN" w:bidi="ar-SA"/>
        </w:rPr>
        <w:t>规则。针对</w:t>
      </w:r>
      <w:r>
        <w:rPr>
          <w:rFonts w:hint="eastAsia" w:ascii="仿宋_GB2312" w:hAnsi="仿宋_GB2312" w:eastAsia="仿宋_GB2312" w:cs="Times New Roman"/>
          <w:color w:val="auto"/>
          <w:kern w:val="2"/>
          <w:sz w:val="28"/>
          <w:szCs w:val="28"/>
          <w:lang w:val="en-US" w:eastAsia="zh-CN" w:bidi="ar-SA"/>
        </w:rPr>
        <w:t>行业实操中高频出现</w:t>
      </w:r>
      <w:r>
        <w:rPr>
          <w:rFonts w:hint="eastAsia" w:ascii="仿宋_GB2312" w:hAnsi="仿宋_GB2312" w:eastAsia="仿宋_GB2312" w:cs="Times New Roman"/>
          <w:color w:val="auto"/>
          <w:kern w:val="2"/>
          <w:sz w:val="28"/>
          <w:szCs w:val="28"/>
          <w:lang w:val="en-US" w:eastAsia="zh-CN" w:bidi="ar-SA"/>
        </w:rPr>
        <w:t>的</w:t>
      </w:r>
      <w:r>
        <w:rPr>
          <w:rFonts w:hint="default" w:ascii="仿宋_GB2312" w:hAnsi="仿宋_GB2312" w:eastAsia="仿宋_GB2312" w:cs="Times New Roman"/>
          <w:color w:val="auto"/>
          <w:kern w:val="2"/>
          <w:sz w:val="28"/>
          <w:szCs w:val="28"/>
          <w:lang w:val="en-US" w:eastAsia="zh-CN" w:bidi="ar-SA"/>
        </w:rPr>
        <w:t>招标失败等特殊情形下的费用处理、</w:t>
      </w:r>
      <w:r>
        <w:rPr>
          <w:rFonts w:hint="eastAsia" w:ascii="仿宋_GB2312" w:hAnsi="仿宋_GB2312" w:eastAsia="仿宋_GB2312" w:cs="Times New Roman"/>
          <w:color w:val="auto"/>
          <w:kern w:val="2"/>
          <w:sz w:val="28"/>
          <w:szCs w:val="28"/>
          <w:lang w:val="en-US" w:eastAsia="zh-CN" w:bidi="ar-SA"/>
        </w:rPr>
        <w:t>合理</w:t>
      </w:r>
      <w:r>
        <w:rPr>
          <w:rFonts w:hint="default" w:ascii="仿宋_GB2312" w:hAnsi="仿宋_GB2312" w:eastAsia="仿宋_GB2312" w:cs="Times New Roman"/>
          <w:color w:val="auto"/>
          <w:kern w:val="2"/>
          <w:sz w:val="28"/>
          <w:szCs w:val="28"/>
          <w:lang w:val="en-US" w:eastAsia="zh-CN" w:bidi="ar-SA"/>
        </w:rPr>
        <w:t>收费浮动</w:t>
      </w:r>
      <w:r>
        <w:rPr>
          <w:rFonts w:hint="eastAsia" w:ascii="仿宋_GB2312" w:hAnsi="仿宋_GB2312" w:eastAsia="仿宋_GB2312" w:cs="Times New Roman"/>
          <w:color w:val="auto"/>
          <w:kern w:val="2"/>
          <w:sz w:val="28"/>
          <w:szCs w:val="28"/>
          <w:lang w:val="en-US" w:eastAsia="zh-CN" w:bidi="ar-SA"/>
        </w:rPr>
        <w:t>区间</w:t>
      </w:r>
      <w:r>
        <w:rPr>
          <w:rFonts w:hint="default" w:ascii="仿宋_GB2312" w:hAnsi="仿宋_GB2312" w:eastAsia="仿宋_GB2312" w:cs="Times New Roman"/>
          <w:color w:val="auto"/>
          <w:kern w:val="2"/>
          <w:sz w:val="28"/>
          <w:szCs w:val="28"/>
          <w:lang w:val="en-US" w:eastAsia="zh-CN" w:bidi="ar-SA"/>
        </w:rPr>
        <w:t>等实务</w:t>
      </w:r>
      <w:r>
        <w:rPr>
          <w:rFonts w:hint="eastAsia" w:ascii="仿宋_GB2312" w:hAnsi="仿宋_GB2312" w:eastAsia="仿宋_GB2312" w:cs="Times New Roman"/>
          <w:color w:val="auto"/>
          <w:kern w:val="2"/>
          <w:sz w:val="28"/>
          <w:szCs w:val="28"/>
          <w:lang w:val="en-US" w:eastAsia="zh-CN" w:bidi="ar-SA"/>
        </w:rPr>
        <w:t>焦点</w:t>
      </w:r>
      <w:r>
        <w:rPr>
          <w:rFonts w:hint="default" w:ascii="仿宋_GB2312" w:hAnsi="仿宋_GB2312" w:eastAsia="仿宋_GB2312" w:cs="Times New Roman"/>
          <w:color w:val="auto"/>
          <w:kern w:val="2"/>
          <w:sz w:val="28"/>
          <w:szCs w:val="28"/>
          <w:lang w:val="en-US" w:eastAsia="zh-CN" w:bidi="ar-SA"/>
        </w:rPr>
        <w:t>，《指引》均作出相应</w:t>
      </w:r>
      <w:r>
        <w:rPr>
          <w:rFonts w:hint="eastAsia" w:ascii="仿宋_GB2312" w:hAnsi="仿宋_GB2312" w:eastAsia="仿宋_GB2312" w:cs="Times New Roman"/>
          <w:color w:val="auto"/>
          <w:kern w:val="2"/>
          <w:sz w:val="28"/>
          <w:szCs w:val="28"/>
          <w:lang w:val="en-US" w:eastAsia="zh-CN" w:bidi="ar-SA"/>
        </w:rPr>
        <w:t>约</w:t>
      </w:r>
      <w:r>
        <w:rPr>
          <w:rFonts w:hint="default" w:ascii="仿宋_GB2312" w:hAnsi="仿宋_GB2312" w:eastAsia="仿宋_GB2312" w:cs="Times New Roman"/>
          <w:color w:val="auto"/>
          <w:kern w:val="2"/>
          <w:sz w:val="28"/>
          <w:szCs w:val="28"/>
          <w:lang w:val="en-US" w:eastAsia="zh-CN" w:bidi="ar-SA"/>
        </w:rPr>
        <w:t>定，</w:t>
      </w:r>
      <w:r>
        <w:rPr>
          <w:rFonts w:hint="eastAsia" w:ascii="仿宋_GB2312" w:hAnsi="仿宋_GB2312" w:eastAsia="仿宋_GB2312" w:cs="Times New Roman"/>
          <w:color w:val="auto"/>
          <w:kern w:val="2"/>
          <w:sz w:val="28"/>
          <w:szCs w:val="28"/>
          <w:lang w:val="en-US" w:eastAsia="zh-CN" w:bidi="ar-SA"/>
        </w:rPr>
        <w:t>并配套</w:t>
      </w:r>
      <w:r>
        <w:rPr>
          <w:rFonts w:hint="default" w:ascii="仿宋_GB2312" w:hAnsi="仿宋_GB2312" w:eastAsia="仿宋_GB2312" w:cs="Times New Roman"/>
          <w:color w:val="auto"/>
          <w:kern w:val="2"/>
          <w:sz w:val="28"/>
          <w:szCs w:val="28"/>
          <w:lang w:val="en-US" w:eastAsia="zh-CN" w:bidi="ar-SA"/>
        </w:rPr>
        <w:t>建立了</w:t>
      </w:r>
      <w:r>
        <w:rPr>
          <w:rFonts w:hint="eastAsia" w:ascii="仿宋_GB2312" w:hAnsi="仿宋_GB2312" w:eastAsia="仿宋_GB2312" w:cs="Times New Roman"/>
          <w:color w:val="auto"/>
          <w:kern w:val="2"/>
          <w:sz w:val="28"/>
          <w:szCs w:val="28"/>
          <w:lang w:val="en-US" w:eastAsia="zh-CN" w:bidi="ar-SA"/>
        </w:rPr>
        <w:t>服务收费行为</w:t>
      </w:r>
      <w:r>
        <w:rPr>
          <w:rFonts w:hint="eastAsia" w:ascii="仿宋_GB2312" w:hAnsi="仿宋_GB2312" w:eastAsia="仿宋_GB2312" w:cs="Times New Roman"/>
          <w:color w:val="auto"/>
          <w:kern w:val="2"/>
          <w:sz w:val="28"/>
          <w:szCs w:val="28"/>
          <w:lang w:val="en-US" w:eastAsia="zh-CN" w:bidi="ar-SA"/>
        </w:rPr>
        <w:t>的</w:t>
      </w:r>
      <w:r>
        <w:rPr>
          <w:rFonts w:hint="default" w:ascii="仿宋_GB2312" w:hAnsi="仿宋_GB2312" w:eastAsia="仿宋_GB2312" w:cs="Times New Roman"/>
          <w:color w:val="auto"/>
          <w:kern w:val="2"/>
          <w:sz w:val="28"/>
          <w:szCs w:val="28"/>
          <w:lang w:val="en-US" w:eastAsia="zh-CN" w:bidi="ar-SA"/>
        </w:rPr>
        <w:t>行业自律与信用记录机制。</w:t>
      </w:r>
    </w:p>
    <w:p w14:paraId="1745D7A6">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560" w:firstLineChars="200"/>
        <w:jc w:val="left"/>
        <w:textAlignment w:val="auto"/>
        <w:rPr>
          <w:rFonts w:hint="eastAsia" w:ascii="仿宋_GB2312" w:hAnsi="仿宋_GB2312" w:eastAsia="仿宋_GB2312" w:cs="Times New Roman"/>
          <w:color w:val="auto"/>
          <w:kern w:val="2"/>
          <w:sz w:val="28"/>
          <w:szCs w:val="28"/>
          <w:lang w:val="en-US" w:eastAsia="zh-CN" w:bidi="ar-SA"/>
        </w:rPr>
      </w:pPr>
      <w:r>
        <w:rPr>
          <w:rFonts w:hint="default" w:ascii="仿宋_GB2312" w:hAnsi="仿宋_GB2312" w:eastAsia="仿宋_GB2312" w:cs="Times New Roman"/>
          <w:color w:val="auto"/>
          <w:kern w:val="2"/>
          <w:sz w:val="28"/>
          <w:szCs w:val="28"/>
          <w:lang w:val="en-US" w:eastAsia="zh-CN" w:bidi="ar-SA"/>
        </w:rPr>
        <w:t>《指引》属行业</w:t>
      </w:r>
      <w:r>
        <w:rPr>
          <w:rFonts w:hint="eastAsia" w:ascii="仿宋_GB2312" w:hAnsi="仿宋_GB2312" w:eastAsia="仿宋_GB2312" w:cs="Times New Roman"/>
          <w:color w:val="auto"/>
          <w:kern w:val="2"/>
          <w:sz w:val="28"/>
          <w:szCs w:val="28"/>
          <w:lang w:val="en-US" w:eastAsia="zh-CN" w:bidi="ar-SA"/>
        </w:rPr>
        <w:t>自律性</w:t>
      </w:r>
      <w:r>
        <w:rPr>
          <w:rFonts w:hint="default" w:ascii="仿宋_GB2312" w:hAnsi="仿宋_GB2312" w:eastAsia="仿宋_GB2312" w:cs="Times New Roman"/>
          <w:color w:val="auto"/>
          <w:kern w:val="2"/>
          <w:sz w:val="28"/>
          <w:szCs w:val="28"/>
          <w:lang w:val="en-US" w:eastAsia="zh-CN" w:bidi="ar-SA"/>
        </w:rPr>
        <w:t>推荐参考性质，旨在为招标人与招标代理机构协商服务费用提供市场参考和协商框架，不替代双方依法订立的合同，亦不作为强制性定价依据</w:t>
      </w:r>
      <w:r>
        <w:rPr>
          <w:rFonts w:hint="eastAsia" w:ascii="仿宋_GB2312" w:hAnsi="仿宋_GB2312" w:eastAsia="仿宋_GB2312" w:cs="Times New Roman"/>
          <w:color w:val="auto"/>
          <w:kern w:val="2"/>
          <w:sz w:val="28"/>
          <w:szCs w:val="28"/>
          <w:lang w:val="en-US" w:eastAsia="zh-CN" w:bidi="ar-SA"/>
        </w:rPr>
        <w:t>。</w:t>
      </w:r>
    </w:p>
    <w:p w14:paraId="7B02ECA3">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560" w:firstLineChars="200"/>
        <w:jc w:val="left"/>
        <w:textAlignment w:val="auto"/>
        <w:rPr>
          <w:rFonts w:hint="default" w:ascii="仿宋_GB2312" w:hAnsi="仿宋_GB2312" w:eastAsia="仿宋_GB2312" w:cs="Times New Roman"/>
          <w:color w:val="auto"/>
          <w:kern w:val="2"/>
          <w:sz w:val="28"/>
          <w:szCs w:val="28"/>
          <w:lang w:val="en-US" w:eastAsia="zh-CN" w:bidi="ar-SA"/>
        </w:rPr>
      </w:pPr>
      <w:r>
        <w:rPr>
          <w:rFonts w:hint="default" w:ascii="仿宋_GB2312" w:hAnsi="仿宋_GB2312" w:eastAsia="仿宋_GB2312" w:cs="Times New Roman"/>
          <w:color w:val="auto"/>
          <w:kern w:val="2"/>
          <w:sz w:val="28"/>
          <w:szCs w:val="28"/>
          <w:lang w:val="en-US" w:eastAsia="zh-CN" w:bidi="ar-SA"/>
        </w:rPr>
        <w:t>编制过程中，编制组广泛调研、征集会员单位意见，参考国家及广东省现行招标投标</w:t>
      </w:r>
      <w:r>
        <w:rPr>
          <w:rFonts w:hint="eastAsia" w:ascii="仿宋_GB2312" w:hAnsi="仿宋_GB2312" w:eastAsia="仿宋_GB2312" w:cs="Times New Roman"/>
          <w:color w:val="auto"/>
          <w:kern w:val="2"/>
          <w:sz w:val="28"/>
          <w:szCs w:val="28"/>
          <w:lang w:val="en-US" w:eastAsia="zh-CN" w:bidi="ar-SA"/>
        </w:rPr>
        <w:t>领域</w:t>
      </w:r>
      <w:r>
        <w:rPr>
          <w:rFonts w:hint="default" w:ascii="仿宋_GB2312" w:hAnsi="仿宋_GB2312" w:eastAsia="仿宋_GB2312" w:cs="Times New Roman"/>
          <w:color w:val="auto"/>
          <w:kern w:val="2"/>
          <w:sz w:val="28"/>
          <w:szCs w:val="28"/>
          <w:lang w:val="en-US" w:eastAsia="zh-CN" w:bidi="ar-SA"/>
        </w:rPr>
        <w:t>法律法规、</w:t>
      </w:r>
      <w:r>
        <w:rPr>
          <w:rFonts w:hint="eastAsia" w:ascii="仿宋_GB2312" w:hAnsi="仿宋_GB2312" w:eastAsia="仿宋_GB2312" w:cs="Times New Roman"/>
          <w:color w:val="auto"/>
          <w:kern w:val="2"/>
          <w:sz w:val="28"/>
          <w:szCs w:val="28"/>
          <w:lang w:val="en-US" w:eastAsia="zh-CN" w:bidi="ar-SA"/>
        </w:rPr>
        <w:t>价格监管</w:t>
      </w:r>
      <w:r>
        <w:rPr>
          <w:rFonts w:hint="default" w:ascii="仿宋_GB2312" w:hAnsi="仿宋_GB2312" w:eastAsia="仿宋_GB2312" w:cs="Times New Roman"/>
          <w:color w:val="auto"/>
          <w:kern w:val="2"/>
          <w:sz w:val="28"/>
          <w:szCs w:val="28"/>
          <w:lang w:val="en-US" w:eastAsia="zh-CN" w:bidi="ar-SA"/>
        </w:rPr>
        <w:t>相关政策文件</w:t>
      </w:r>
      <w:r>
        <w:rPr>
          <w:rFonts w:hint="eastAsia" w:ascii="仿宋_GB2312" w:hAnsi="仿宋_GB2312" w:eastAsia="仿宋_GB2312" w:cs="Times New Roman"/>
          <w:color w:val="auto"/>
          <w:kern w:val="2"/>
          <w:sz w:val="28"/>
          <w:szCs w:val="28"/>
          <w:lang w:val="en-US" w:eastAsia="zh-CN" w:bidi="ar-SA"/>
        </w:rPr>
        <w:t>，充分借鉴</w:t>
      </w:r>
      <w:r>
        <w:rPr>
          <w:rFonts w:hint="eastAsia" w:ascii="仿宋_GB2312" w:hAnsi="仿宋_GB2312" w:eastAsia="仿宋_GB2312" w:cs="Times New Roman"/>
          <w:color w:val="auto"/>
          <w:kern w:val="2"/>
          <w:sz w:val="28"/>
          <w:szCs w:val="28"/>
          <w:lang w:val="en-US" w:eastAsia="zh-CN" w:bidi="ar-SA"/>
        </w:rPr>
        <w:t>各</w:t>
      </w:r>
      <w:r>
        <w:rPr>
          <w:rFonts w:hint="default" w:ascii="仿宋_GB2312" w:hAnsi="仿宋_GB2312" w:eastAsia="仿宋_GB2312" w:cs="Times New Roman"/>
          <w:color w:val="auto"/>
          <w:kern w:val="2"/>
          <w:sz w:val="28"/>
          <w:szCs w:val="28"/>
          <w:lang w:val="en-US" w:eastAsia="zh-CN" w:bidi="ar-SA"/>
        </w:rPr>
        <w:t>省</w:t>
      </w:r>
      <w:r>
        <w:rPr>
          <w:rFonts w:hint="eastAsia" w:ascii="仿宋_GB2312" w:hAnsi="仿宋_GB2312" w:eastAsia="仿宋_GB2312" w:cs="Times New Roman"/>
          <w:color w:val="auto"/>
          <w:kern w:val="2"/>
          <w:sz w:val="28"/>
          <w:szCs w:val="28"/>
          <w:lang w:val="en-US" w:eastAsia="zh-CN" w:bidi="ar-SA"/>
        </w:rPr>
        <w:t>招标行业指引的成熟实践</w:t>
      </w:r>
      <w:r>
        <w:rPr>
          <w:rFonts w:hint="default" w:ascii="仿宋_GB2312" w:hAnsi="仿宋_GB2312" w:eastAsia="仿宋_GB2312" w:cs="Times New Roman"/>
          <w:color w:val="auto"/>
          <w:kern w:val="2"/>
          <w:sz w:val="28"/>
          <w:szCs w:val="28"/>
          <w:lang w:val="en-US" w:eastAsia="zh-CN" w:bidi="ar-SA"/>
        </w:rPr>
        <w:t>经验，</w:t>
      </w:r>
      <w:r>
        <w:rPr>
          <w:rFonts w:hint="eastAsia" w:ascii="仿宋_GB2312" w:hAnsi="仿宋_GB2312" w:eastAsia="仿宋_GB2312" w:cs="Times New Roman"/>
          <w:color w:val="auto"/>
          <w:kern w:val="2"/>
          <w:sz w:val="28"/>
          <w:szCs w:val="28"/>
          <w:lang w:val="en-US" w:eastAsia="zh-CN" w:bidi="ar-SA"/>
        </w:rPr>
        <w:t>通过问卷调查</w:t>
      </w:r>
      <w:r>
        <w:rPr>
          <w:rFonts w:hint="eastAsia" w:ascii="仿宋_GB2312" w:hAnsi="仿宋_GB2312" w:eastAsia="仿宋_GB2312" w:cs="Times New Roman"/>
          <w:color w:val="auto"/>
          <w:kern w:val="2"/>
          <w:sz w:val="28"/>
          <w:szCs w:val="28"/>
          <w:lang w:val="en-US" w:eastAsia="zh-CN" w:bidi="ar-SA"/>
        </w:rPr>
        <w:t>、</w:t>
      </w:r>
      <w:r>
        <w:rPr>
          <w:rFonts w:hint="default" w:ascii="仿宋_GB2312" w:hAnsi="仿宋_GB2312" w:eastAsia="仿宋_GB2312" w:cs="Times New Roman"/>
          <w:color w:val="auto"/>
          <w:kern w:val="2"/>
          <w:sz w:val="28"/>
          <w:szCs w:val="28"/>
          <w:lang w:val="en-US" w:eastAsia="zh-CN" w:bidi="ar-SA"/>
        </w:rPr>
        <w:t>四次编制工作会议研讨、业主专家专题座谈</w:t>
      </w:r>
      <w:r>
        <w:rPr>
          <w:rFonts w:hint="eastAsia" w:ascii="仿宋_GB2312" w:hAnsi="仿宋_GB2312" w:eastAsia="仿宋_GB2312" w:cs="Times New Roman"/>
          <w:color w:val="auto"/>
          <w:kern w:val="2"/>
          <w:sz w:val="28"/>
          <w:szCs w:val="28"/>
          <w:lang w:val="en-US" w:eastAsia="zh-CN" w:bidi="ar-SA"/>
        </w:rPr>
        <w:t>等方式，经过</w:t>
      </w:r>
      <w:r>
        <w:rPr>
          <w:rFonts w:hint="default" w:ascii="仿宋_GB2312" w:hAnsi="仿宋_GB2312" w:eastAsia="仿宋_GB2312" w:cs="Times New Roman"/>
          <w:color w:val="auto"/>
          <w:kern w:val="2"/>
          <w:sz w:val="28"/>
          <w:szCs w:val="28"/>
          <w:lang w:val="en-US" w:eastAsia="zh-CN" w:bidi="ar-SA"/>
        </w:rPr>
        <w:t>多轮修改完善，形成本征求意见稿</w:t>
      </w:r>
      <w:r>
        <w:rPr>
          <w:rFonts w:hint="eastAsia" w:ascii="仿宋_GB2312" w:hAnsi="仿宋_GB2312" w:eastAsia="仿宋_GB2312" w:cs="Times New Roman"/>
          <w:color w:val="auto"/>
          <w:kern w:val="2"/>
          <w:sz w:val="28"/>
          <w:szCs w:val="28"/>
          <w:lang w:val="en-US" w:eastAsia="zh-CN" w:bidi="ar-SA"/>
        </w:rPr>
        <w:t>。</w:t>
      </w:r>
      <w:r>
        <w:rPr>
          <w:rFonts w:hint="default" w:ascii="仿宋_GB2312" w:hAnsi="仿宋_GB2312" w:eastAsia="仿宋_GB2312" w:cs="Times New Roman"/>
          <w:color w:val="auto"/>
          <w:kern w:val="2"/>
          <w:sz w:val="28"/>
          <w:szCs w:val="28"/>
          <w:lang w:val="en-US" w:eastAsia="zh-CN" w:bidi="ar-SA"/>
        </w:rPr>
        <w:t>现向社会</w:t>
      </w:r>
      <w:r>
        <w:rPr>
          <w:rFonts w:hint="eastAsia" w:ascii="仿宋_GB2312" w:hAnsi="仿宋_GB2312" w:eastAsia="仿宋_GB2312" w:cs="Times New Roman"/>
          <w:color w:val="auto"/>
          <w:kern w:val="2"/>
          <w:sz w:val="28"/>
          <w:szCs w:val="28"/>
          <w:lang w:val="en-US" w:eastAsia="zh-CN" w:bidi="ar-SA"/>
        </w:rPr>
        <w:t>广泛征集优化建议，确保《指引》落地后可参考、可执行、</w:t>
      </w:r>
      <w:bookmarkStart w:id="0" w:name="_GoBack"/>
      <w:bookmarkEnd w:id="0"/>
      <w:r>
        <w:rPr>
          <w:rFonts w:hint="eastAsia" w:ascii="仿宋_GB2312" w:hAnsi="仿宋_GB2312" w:eastAsia="仿宋_GB2312" w:cs="Times New Roman"/>
          <w:color w:val="auto"/>
          <w:kern w:val="2"/>
          <w:sz w:val="28"/>
          <w:szCs w:val="28"/>
          <w:lang w:val="en-US" w:eastAsia="zh-CN" w:bidi="ar-SA"/>
        </w:rPr>
        <w:t>能切实解决市场实际问题</w:t>
      </w:r>
      <w:r>
        <w:rPr>
          <w:rFonts w:hint="default" w:ascii="仿宋_GB2312" w:hAnsi="仿宋_GB2312" w:eastAsia="仿宋_GB2312" w:cs="Times New Roman"/>
          <w:color w:val="auto"/>
          <w:kern w:val="2"/>
          <w:sz w:val="28"/>
          <w:szCs w:val="28"/>
          <w:lang w:val="en-US" w:eastAsia="zh-CN" w:bidi="ar-S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E85AD1"/>
    <w:rsid w:val="03DD34B3"/>
    <w:rsid w:val="08A771A0"/>
    <w:rsid w:val="0F5500B5"/>
    <w:rsid w:val="13F914A7"/>
    <w:rsid w:val="158C3C4D"/>
    <w:rsid w:val="198A12E5"/>
    <w:rsid w:val="29F0665E"/>
    <w:rsid w:val="2D6D0895"/>
    <w:rsid w:val="2D77555E"/>
    <w:rsid w:val="2EF25E03"/>
    <w:rsid w:val="36CA6FF3"/>
    <w:rsid w:val="3C8464D4"/>
    <w:rsid w:val="47241DC7"/>
    <w:rsid w:val="48616920"/>
    <w:rsid w:val="4F6843AE"/>
    <w:rsid w:val="505450D7"/>
    <w:rsid w:val="5236472D"/>
    <w:rsid w:val="531F0A6D"/>
    <w:rsid w:val="53243224"/>
    <w:rsid w:val="5E8E7EB0"/>
    <w:rsid w:val="61C83913"/>
    <w:rsid w:val="66E30A9D"/>
    <w:rsid w:val="6B4F2F25"/>
    <w:rsid w:val="6CBC13F4"/>
    <w:rsid w:val="6D404034"/>
    <w:rsid w:val="716D5EA5"/>
    <w:rsid w:val="751637A7"/>
    <w:rsid w:val="75624C0E"/>
    <w:rsid w:val="782D4B7D"/>
    <w:rsid w:val="78967EE6"/>
    <w:rsid w:val="7A7E2BC1"/>
    <w:rsid w:val="7B261331"/>
    <w:rsid w:val="7BE85AD1"/>
    <w:rsid w:val="7E477DBC"/>
    <w:rsid w:val="7E5C1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spacing w:after="120" w:afterLines="0" w:afterAutospacing="0"/>
      <w:ind w:left="420" w:leftChars="20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6">
    <w:name w:val="Body Text First Indent 2"/>
    <w:basedOn w:val="4"/>
    <w:qFormat/>
    <w:uiPriority w:val="0"/>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811</Words>
  <Characters>818</Characters>
  <Lines>0</Lines>
  <Paragraphs>0</Paragraphs>
  <TotalTime>26</TotalTime>
  <ScaleCrop>false</ScaleCrop>
  <LinksUpToDate>false</LinksUpToDate>
  <CharactersWithSpaces>818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2026-04-13T07:31:00Z</dcterms:created>
  <dc:creator>JiangY</dc:creator>
  <cp:lastModifiedBy>丹</cp:lastModifiedBy>
  <dcterms:modified xsi:type="dcterms:W3CDTF">2026-07-01T06:37:26Z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2131962754574DFAA49C25CF0A7DBC64</vt:lpwstr>
  </property>
  <property fmtid="{D5CDD505-2E9C-101B-9397-08002B2CF9AE}" pid="4" name="KSOTemplateDocerSaveRecord">
    <vt:lpwstr>eyJoZGlkIjoiZTBiMGQ3YmE4MzlkODdhM2Y5OTA3N2Y4YzU1NThjMTAiLCJ1c2VySWQiOiI0OTIwMjU5MjYifQ==</vt:lpwstr>
  </property>
</Properties>
</file>